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6" w:rsidRPr="00536C96" w:rsidRDefault="00536C96" w:rsidP="00536C96">
      <w:pPr>
        <w:widowControl/>
        <w:spacing w:line="520" w:lineRule="exact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附件:</w:t>
      </w:r>
      <w:r w:rsidRPr="00536C96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新服务介绍</w:t>
      </w:r>
    </w:p>
    <w:p w:rsidR="00536C96" w:rsidRPr="00536C96" w:rsidRDefault="00536C96" w:rsidP="00536C96">
      <w:pPr>
        <w:widowControl/>
        <w:spacing w:line="520" w:lineRule="exact"/>
        <w:jc w:val="center"/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</w:pPr>
      <w:proofErr w:type="gramStart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中国科讯</w:t>
      </w:r>
      <w:proofErr w:type="gramEnd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APP</w:t>
      </w:r>
    </w:p>
    <w:p w:rsidR="00536C96" w:rsidRPr="00536C96" w:rsidRDefault="00536C96" w:rsidP="00536C96">
      <w:pPr>
        <w:widowControl/>
        <w:spacing w:line="520" w:lineRule="exac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这是一款文献移动获取的知识工具，通过整合中国科学院集团引进的科技文献资源、集成文献情报体系的情报产品（快报、简报、专报、研究报告、科研进展报道等）以及嵌入中科院的知识信息服务，基于中国科技网统一认证机制，支持科研人员、学生、科研管理者、企业等各类用户“随心+随时+随地” ，彻底突破资源访问IP限制，阅读中科院文献，便捷获取科技文献。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rPr>
          <w:rFonts w:ascii="宋体" w:eastAsia="宋体" w:hAnsi="宋体" w:cs="Times New Roman" w:hint="eastAsia"/>
          <w:color w:val="000000"/>
          <w:kern w:val="0"/>
          <w:szCs w:val="21"/>
        </w:rPr>
      </w:pP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中国科讯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APP，4月28日正式试运行发布！</w:t>
      </w:r>
    </w:p>
    <w:p w:rsidR="00536C96" w:rsidRPr="00536C96" w:rsidRDefault="00536C96" w:rsidP="00536C96">
      <w:pPr>
        <w:widowControl/>
        <w:spacing w:line="520" w:lineRule="exact"/>
        <w:jc w:val="left"/>
        <w:rPr>
          <w:rFonts w:ascii="宋体" w:eastAsia="宋体" w:hAnsi="宋体" w:cs="Times New Roman" w:hint="eastAsia"/>
          <w:b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使用方法：</w:t>
      </w:r>
    </w:p>
    <w:p w:rsidR="00536C96" w:rsidRPr="00536C96" w:rsidRDefault="00536C96" w:rsidP="00536C96">
      <w:pPr>
        <w:widowControl/>
        <w:spacing w:line="520" w:lineRule="exact"/>
        <w:ind w:left="210" w:hangingChars="100" w:hanging="21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◎中国科学院文献情报中心主页（http://www.las.ac.cn）或机构网站（</w:t>
      </w:r>
      <w:hyperlink r:id="rId5" w:history="1">
        <w:r w:rsidRPr="00536C96">
          <w:rPr>
            <w:rFonts w:ascii="宋体" w:eastAsia="宋体" w:hAnsi="宋体" w:cs="Times New Roman" w:hint="eastAsia"/>
            <w:color w:val="3894C1"/>
            <w:kern w:val="0"/>
            <w:szCs w:val="21"/>
          </w:rPr>
          <w:t>http://www.las.cas.cn</w:t>
        </w:r>
      </w:hyperlink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），扫描二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维码或者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点击“中国科讯”均可下载链接；</w:t>
      </w:r>
    </w:p>
    <w:p w:rsidR="00536C96" w:rsidRPr="00536C96" w:rsidRDefault="00536C96" w:rsidP="00536C96">
      <w:pPr>
        <w:widowControl/>
        <w:spacing w:line="520" w:lineRule="exact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◎或访问“中国科讯”主页（http://zkzx.las.ac.cn），扫描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二维码或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点击下载链接。</w:t>
      </w:r>
    </w:p>
    <w:p w:rsidR="00536C96" w:rsidRPr="00536C96" w:rsidRDefault="00536C96" w:rsidP="00536C96">
      <w:pPr>
        <w:widowControl/>
        <w:spacing w:line="520" w:lineRule="exac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</w:p>
    <w:p w:rsidR="00536C96" w:rsidRPr="00536C96" w:rsidRDefault="00536C96" w:rsidP="00536C96">
      <w:pPr>
        <w:widowControl/>
        <w:spacing w:line="520" w:lineRule="exact"/>
        <w:jc w:val="center"/>
        <w:rPr>
          <w:rFonts w:ascii="宋体" w:eastAsia="宋体" w:hAnsi="宋体" w:cs="Times New Roman"/>
          <w:b/>
          <w:color w:val="000000"/>
          <w:kern w:val="0"/>
          <w:sz w:val="32"/>
          <w:szCs w:val="32"/>
        </w:rPr>
      </w:pPr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文献情报服务聚合平台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该平台目前已嵌入院邮件系统并在2016年月正式试运行。是基于中国科技网通行证，实现统一认证登录即可使用全部资源。院内用户通过邮箱登录，便可以无障碍地使用中科院资源。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该平台将文献情报服务做了有效的梳理集成，集成了用户最常用的电子期刊、电子图书、全文数据库、科技论文预发布、机构知识库、</w:t>
      </w:r>
      <w:proofErr w:type="spell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iAuthor</w:t>
      </w:r>
      <w:proofErr w:type="spell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、知识产权集成、中国科技资讯、科研机构监测、图书借阅、原文传递服务、学科咨询服务、群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组知识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平台共13个主要资源。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已经完整接入的出版商有4家：</w:t>
      </w:r>
      <w:r w:rsidRPr="00536C96">
        <w:rPr>
          <w:rFonts w:ascii="宋体" w:eastAsia="宋体" w:hAnsi="宋体" w:cs="Times New Roman"/>
          <w:color w:val="000000"/>
          <w:kern w:val="0"/>
          <w:szCs w:val="21"/>
        </w:rPr>
        <w:t>Springer Nature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、</w:t>
      </w:r>
      <w:r w:rsidRPr="00536C96">
        <w:rPr>
          <w:rFonts w:ascii="宋体" w:eastAsia="宋体" w:hAnsi="宋体" w:cs="Times New Roman"/>
          <w:color w:val="000000"/>
          <w:kern w:val="0"/>
          <w:szCs w:val="21"/>
        </w:rPr>
        <w:t xml:space="preserve">Wiley 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、维普、爱思唯尔。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</w:p>
    <w:p w:rsidR="00536C96" w:rsidRPr="00536C96" w:rsidRDefault="00536C96" w:rsidP="00536C96">
      <w:pPr>
        <w:widowControl/>
        <w:spacing w:line="520" w:lineRule="exact"/>
        <w:jc w:val="center"/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</w:pPr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中国科学院科技论文</w:t>
      </w:r>
      <w:proofErr w:type="gramStart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预发布</w:t>
      </w:r>
      <w:proofErr w:type="gramEnd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平台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该平台面向全国科研人员，建设可靠、规范的自然科学领域的中国科研论文开放仓储，接收中英文科学论文的预印本存缴和已发表科学论文的开放存档。构建中科院规范的支持快速交流发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lastRenderedPageBreak/>
        <w:t>布的学术交流生态系统，支持中国高水平科研论文的快速预发布，有效支撑中国科学家的科研首发权。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在学术出版界，预印本是指尚未在同行评议学术期刊中发表的非正式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版科技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论文。接收预印本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存缴并提供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开放获取服务的仓储服务系统的平台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叫预发布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平台。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该平台嵌入文献情报服务聚合平台，对接IR机构库、</w:t>
      </w:r>
      <w:proofErr w:type="spellStart"/>
      <w:r w:rsidRPr="00536C96">
        <w:rPr>
          <w:rFonts w:ascii="宋体" w:eastAsia="宋体" w:hAnsi="宋体" w:cs="Times New Roman"/>
          <w:color w:val="000000"/>
          <w:kern w:val="0"/>
          <w:szCs w:val="21"/>
        </w:rPr>
        <w:t>iAuthor</w:t>
      </w:r>
      <w:proofErr w:type="spell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等平台，该平台将于2016年5月份正式推出！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</w:p>
    <w:p w:rsidR="00536C96" w:rsidRPr="00536C96" w:rsidRDefault="00536C96" w:rsidP="00536C96">
      <w:pPr>
        <w:widowControl/>
        <w:spacing w:line="520" w:lineRule="exact"/>
        <w:jc w:val="center"/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</w:pPr>
      <w:proofErr w:type="spellStart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GoOA</w:t>
      </w:r>
      <w:proofErr w:type="spellEnd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开放获取论文一站式发现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proofErr w:type="spell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GoOA</w:t>
      </w:r>
      <w:proofErr w:type="spell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是由中国科学院资助、中科院文献情报中心建设的开放资源。该平台收录了经严格遴选的来自144家知名出版社的1700余种OA期刊，学科领域涉及自然科学领域及部分社会科学领域。资源特色包括：提供OA期刊和论文集成发现、免费下载，关联检索、知识图谱分析，OA期刊投稿推荐，用户参与分享，提供OAI数据批量下载接口等。 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数据库学科涵盖自然科学（综合）;天文学;化学;化学工程;计算机科学;地球科学;能源;工程技术;数学;物理学;农业科学;生命科学;环境科学;医学;药学;药理学;毒理学;心理学;社会科学(综合) 。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数据库类型是全文数据库  </w:t>
      </w:r>
    </w:p>
    <w:p w:rsidR="00536C96" w:rsidRPr="00536C96" w:rsidRDefault="00536C96" w:rsidP="00536C96">
      <w:pPr>
        <w:widowControl/>
        <w:spacing w:line="520" w:lineRule="exact"/>
        <w:ind w:firstLineChars="200" w:firstLine="422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访问地址 ：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http://gooa.las.ac.cn/  </w:t>
      </w:r>
    </w:p>
    <w:p w:rsidR="00536C96" w:rsidRPr="00536C96" w:rsidRDefault="00536C96" w:rsidP="00536C96">
      <w:pPr>
        <w:widowControl/>
        <w:spacing w:line="520" w:lineRule="exact"/>
        <w:ind w:firstLineChars="200" w:firstLine="422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或访问路径：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国</w:t>
      </w:r>
      <w:proofErr w:type="gram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科图网站</w:t>
      </w:r>
      <w:proofErr w:type="gram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→ 资源集成发现 → 数据库 → 输入“</w:t>
      </w:r>
      <w:proofErr w:type="spell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GoOA</w:t>
      </w:r>
      <w:proofErr w:type="spell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” → 打开该数据库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</w:p>
    <w:p w:rsidR="00536C96" w:rsidRPr="00536C96" w:rsidRDefault="00536C96" w:rsidP="00536C96">
      <w:pPr>
        <w:widowControl/>
        <w:spacing w:line="520" w:lineRule="exact"/>
        <w:ind w:firstLineChars="200" w:firstLine="643"/>
        <w:jc w:val="center"/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</w:pPr>
      <w:proofErr w:type="spellStart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iAuthor</w:t>
      </w:r>
      <w:proofErr w:type="spellEnd"/>
      <w:r w:rsidRPr="00536C96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中国科学家在线</w:t>
      </w:r>
    </w:p>
    <w:p w:rsidR="00536C96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proofErr w:type="spell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iAuthor</w:t>
      </w:r>
      <w:proofErr w:type="spell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为中国科学家创建永久的、国际通用的科研身份证号（ORCID</w:t>
      </w:r>
      <w:r w:rsidRPr="00536C96">
        <w:rPr>
          <w:rFonts w:ascii="宋体" w:eastAsia="宋体" w:hAnsi="宋体" w:cs="Times New Roman"/>
          <w:color w:val="000000"/>
          <w:kern w:val="0"/>
          <w:szCs w:val="21"/>
        </w:rPr>
        <w:t>）</w:t>
      </w: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,帮助中国科学家实现个人科研产出的识别和管理。通过</w:t>
      </w:r>
      <w:proofErr w:type="spellStart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iAuthor</w:t>
      </w:r>
      <w:proofErr w:type="spellEnd"/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，将中国科学家论文发表、基金申请、学术交流融入全球学术社区，提升学术影响力。已嵌入文献情报服务聚合平台。</w:t>
      </w:r>
    </w:p>
    <w:p w:rsidR="00332B08" w:rsidRPr="00536C96" w:rsidRDefault="00536C96" w:rsidP="00536C96">
      <w:pPr>
        <w:widowControl/>
        <w:spacing w:line="520" w:lineRule="exact"/>
        <w:ind w:firstLineChars="200"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536C96">
        <w:rPr>
          <w:rFonts w:ascii="宋体" w:eastAsia="宋体" w:hAnsi="宋体" w:cs="Times New Roman" w:hint="eastAsia"/>
          <w:color w:val="000000"/>
          <w:kern w:val="0"/>
          <w:szCs w:val="21"/>
        </w:rPr>
        <w:t>2015年9月新版上线，注册用户3.4万，覆盖全院，入驻机构3000余家。</w:t>
      </w:r>
      <w:bookmarkStart w:id="0" w:name="_GoBack"/>
      <w:bookmarkEnd w:id="0"/>
    </w:p>
    <w:sectPr w:rsidR="00332B08" w:rsidRPr="00536C96" w:rsidSect="00415F02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3C" w:rsidRDefault="00536C96" w:rsidP="00422B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B4093C" w:rsidRDefault="00536C96" w:rsidP="00A332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3C" w:rsidRPr="00705ECE" w:rsidRDefault="00536C96" w:rsidP="00705ECE">
    <w:pPr>
      <w:pStyle w:val="a3"/>
      <w:framePr w:w="992" w:h="340" w:hRule="exact" w:wrap="around" w:vAnchor="text" w:hAnchor="page" w:x="9357" w:y="1"/>
      <w:ind w:right="280"/>
      <w:jc w:val="right"/>
      <w:rPr>
        <w:rStyle w:val="a4"/>
        <w:rFonts w:ascii="宋体" w:hAnsi="宋体"/>
        <w:sz w:val="28"/>
        <w:szCs w:val="28"/>
      </w:rPr>
    </w:pPr>
    <w:r w:rsidRPr="00705ECE">
      <w:rPr>
        <w:rStyle w:val="a4"/>
        <w:rFonts w:ascii="宋体" w:hAnsi="宋体"/>
        <w:sz w:val="28"/>
        <w:szCs w:val="28"/>
      </w:rPr>
      <w:fldChar w:fldCharType="begin"/>
    </w:r>
    <w:r w:rsidRPr="00705ECE">
      <w:rPr>
        <w:rStyle w:val="a4"/>
        <w:rFonts w:ascii="宋体" w:hAnsi="宋体"/>
        <w:sz w:val="28"/>
        <w:szCs w:val="28"/>
      </w:rPr>
      <w:instrText xml:space="preserve">PAGE  </w:instrText>
    </w:r>
    <w:r w:rsidRPr="00705EC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705ECE">
      <w:rPr>
        <w:rStyle w:val="a4"/>
        <w:rFonts w:ascii="宋体" w:hAnsi="宋体"/>
        <w:sz w:val="28"/>
        <w:szCs w:val="28"/>
      </w:rPr>
      <w:fldChar w:fldCharType="end"/>
    </w:r>
  </w:p>
  <w:p w:rsidR="00B4093C" w:rsidRPr="00705ECE" w:rsidRDefault="00536C96" w:rsidP="00A332A2">
    <w:pPr>
      <w:pStyle w:val="a3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3C" w:rsidRDefault="00536C96" w:rsidP="00CB73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6"/>
    <w:rsid w:val="00332B08"/>
    <w:rsid w:val="005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6C9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36C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6C96"/>
  </w:style>
  <w:style w:type="paragraph" w:styleId="a5">
    <w:name w:val="header"/>
    <w:basedOn w:val="a"/>
    <w:link w:val="Char0"/>
    <w:rsid w:val="0053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36C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6C9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36C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6C96"/>
  </w:style>
  <w:style w:type="paragraph" w:styleId="a5">
    <w:name w:val="header"/>
    <w:basedOn w:val="a"/>
    <w:link w:val="Char0"/>
    <w:rsid w:val="0053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36C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las.cas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微软中国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2016-05-02T10:56:00Z</dcterms:created>
  <dcterms:modified xsi:type="dcterms:W3CDTF">2016-05-02T10:57:00Z</dcterms:modified>
</cp:coreProperties>
</file>