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DAA5" w14:textId="77777777" w:rsidR="00710C30" w:rsidRPr="003210BA" w:rsidRDefault="00710C30" w:rsidP="00710C30">
      <w:pPr>
        <w:rPr>
          <w:rFonts w:eastAsia="楷体"/>
          <w:sz w:val="32"/>
        </w:rPr>
      </w:pPr>
    </w:p>
    <w:p w14:paraId="7802F4AC" w14:textId="63D0F43D" w:rsidR="00710C30" w:rsidRPr="003210BA" w:rsidRDefault="00FD6C17" w:rsidP="00FD7B94">
      <w:pPr>
        <w:spacing w:line="500" w:lineRule="exact"/>
        <w:jc w:val="center"/>
        <w:rPr>
          <w:rFonts w:eastAsia="楷体"/>
          <w:b/>
          <w:sz w:val="44"/>
          <w:szCs w:val="32"/>
        </w:rPr>
      </w:pPr>
      <w:r w:rsidRPr="003210BA">
        <w:rPr>
          <w:rFonts w:eastAsia="楷体"/>
          <w:b/>
          <w:bCs/>
          <w:sz w:val="44"/>
          <w:szCs w:val="32"/>
        </w:rPr>
        <w:t>广东省</w:t>
      </w:r>
      <w:r w:rsidR="00710C30" w:rsidRPr="003210BA">
        <w:rPr>
          <w:rFonts w:eastAsia="楷体"/>
          <w:b/>
          <w:bCs/>
          <w:sz w:val="44"/>
          <w:szCs w:val="32"/>
        </w:rPr>
        <w:t>退役新能源器件高质循环利用</w:t>
      </w:r>
      <w:r w:rsidR="00710C30" w:rsidRPr="003210BA">
        <w:rPr>
          <w:rFonts w:eastAsia="楷体"/>
          <w:b/>
          <w:sz w:val="44"/>
          <w:szCs w:val="32"/>
        </w:rPr>
        <w:t>重点实验室开放基金管理办法</w:t>
      </w:r>
    </w:p>
    <w:p w14:paraId="24716C56" w14:textId="77777777" w:rsidR="00710C30" w:rsidRPr="003210BA" w:rsidRDefault="00710C30" w:rsidP="00710C30">
      <w:pPr>
        <w:pStyle w:val="af2"/>
        <w:spacing w:after="0" w:line="480" w:lineRule="exact"/>
        <w:ind w:leftChars="0" w:left="0"/>
        <w:jc w:val="center"/>
        <w:rPr>
          <w:rFonts w:eastAsia="楷体"/>
          <w:b/>
          <w:sz w:val="32"/>
          <w:szCs w:val="32"/>
        </w:rPr>
      </w:pPr>
    </w:p>
    <w:p w14:paraId="2E55F0D7" w14:textId="77777777" w:rsidR="00710C30" w:rsidRPr="003210BA" w:rsidRDefault="00710C30" w:rsidP="00710C30">
      <w:pPr>
        <w:pStyle w:val="af2"/>
        <w:spacing w:after="0"/>
        <w:ind w:leftChars="0" w:left="0" w:firstLineChars="200" w:firstLine="643"/>
        <w:rPr>
          <w:rFonts w:eastAsia="楷体"/>
          <w:b/>
          <w:sz w:val="32"/>
          <w:szCs w:val="28"/>
        </w:rPr>
      </w:pPr>
      <w:r w:rsidRPr="003210BA">
        <w:rPr>
          <w:rFonts w:eastAsia="楷体"/>
          <w:b/>
          <w:sz w:val="32"/>
          <w:szCs w:val="28"/>
        </w:rPr>
        <w:t>一、总则</w:t>
      </w:r>
    </w:p>
    <w:p w14:paraId="40D15A34" w14:textId="312FF006" w:rsidR="0089274C" w:rsidRDefault="00FD6C17" w:rsidP="00710C30">
      <w:pPr>
        <w:pStyle w:val="af2"/>
        <w:spacing w:after="0"/>
        <w:ind w:leftChars="0" w:left="0" w:firstLineChars="200" w:firstLine="640"/>
        <w:rPr>
          <w:rFonts w:eastAsia="楷体"/>
          <w:sz w:val="32"/>
          <w:szCs w:val="28"/>
        </w:rPr>
      </w:pPr>
      <w:r w:rsidRPr="003210BA">
        <w:rPr>
          <w:rFonts w:eastAsia="楷体"/>
          <w:sz w:val="32"/>
          <w:szCs w:val="28"/>
        </w:rPr>
        <w:t>广东省</w:t>
      </w:r>
      <w:r w:rsidR="00710C30" w:rsidRPr="003210BA">
        <w:rPr>
          <w:rFonts w:eastAsia="楷体"/>
          <w:sz w:val="32"/>
          <w:szCs w:val="28"/>
        </w:rPr>
        <w:t>退役新能源器件高质循环利用重点实验室是以中国科学院广州能源研究所为依托单位，向所内外开放的科研实验平台。</w:t>
      </w:r>
      <w:r w:rsidR="00F671E1" w:rsidRPr="003210BA">
        <w:rPr>
          <w:rFonts w:eastAsia="楷体"/>
          <w:sz w:val="32"/>
          <w:szCs w:val="28"/>
        </w:rPr>
        <w:t>其</w:t>
      </w:r>
      <w:r w:rsidR="00117CC7">
        <w:rPr>
          <w:rFonts w:eastAsia="楷体" w:hint="eastAsia"/>
          <w:sz w:val="32"/>
          <w:szCs w:val="28"/>
        </w:rPr>
        <w:t>发展目标</w:t>
      </w:r>
      <w:r w:rsidR="00F671E1" w:rsidRPr="003210BA">
        <w:rPr>
          <w:rFonts w:eastAsia="楷体"/>
          <w:sz w:val="32"/>
          <w:szCs w:val="28"/>
        </w:rPr>
        <w:t>是以科技创新驱动退役新能源器件的高效、清洁、高值化循环利用，构建</w:t>
      </w:r>
      <w:r w:rsidR="00F671E1" w:rsidRPr="003210BA">
        <w:rPr>
          <w:rFonts w:eastAsia="楷体"/>
          <w:sz w:val="32"/>
          <w:szCs w:val="28"/>
        </w:rPr>
        <w:t>“</w:t>
      </w:r>
      <w:r w:rsidR="00F671E1" w:rsidRPr="003210BA">
        <w:rPr>
          <w:rFonts w:eastAsia="楷体"/>
          <w:sz w:val="32"/>
          <w:szCs w:val="28"/>
        </w:rPr>
        <w:t>技术研发</w:t>
      </w:r>
      <w:r w:rsidR="00F671E1" w:rsidRPr="003210BA">
        <w:rPr>
          <w:rFonts w:eastAsia="楷体"/>
          <w:sz w:val="32"/>
          <w:szCs w:val="28"/>
        </w:rPr>
        <w:t>-</w:t>
      </w:r>
      <w:r w:rsidR="00F671E1" w:rsidRPr="003210BA">
        <w:rPr>
          <w:rFonts w:eastAsia="楷体"/>
          <w:sz w:val="32"/>
          <w:szCs w:val="28"/>
        </w:rPr>
        <w:t>产业应用</w:t>
      </w:r>
      <w:r w:rsidR="00F671E1" w:rsidRPr="003210BA">
        <w:rPr>
          <w:rFonts w:eastAsia="楷体"/>
          <w:sz w:val="32"/>
          <w:szCs w:val="28"/>
        </w:rPr>
        <w:t>-</w:t>
      </w:r>
      <w:r w:rsidR="00F671E1" w:rsidRPr="003210BA">
        <w:rPr>
          <w:rFonts w:eastAsia="楷体"/>
          <w:sz w:val="32"/>
          <w:szCs w:val="28"/>
        </w:rPr>
        <w:t>生态保护</w:t>
      </w:r>
      <w:r w:rsidR="00F671E1" w:rsidRPr="003210BA">
        <w:rPr>
          <w:rFonts w:eastAsia="楷体"/>
          <w:sz w:val="32"/>
          <w:szCs w:val="28"/>
        </w:rPr>
        <w:t>”</w:t>
      </w:r>
      <w:r w:rsidR="00F671E1" w:rsidRPr="003210BA">
        <w:rPr>
          <w:rFonts w:eastAsia="楷体"/>
          <w:sz w:val="32"/>
          <w:szCs w:val="28"/>
        </w:rPr>
        <w:t>三位一体的体系，服务国家绿色转型与区域经济高质量发展。</w:t>
      </w:r>
      <w:bookmarkStart w:id="0" w:name="OLE_LINK1"/>
      <w:r w:rsidR="0089274C">
        <w:rPr>
          <w:rFonts w:eastAsia="楷体" w:hint="eastAsia"/>
          <w:sz w:val="32"/>
          <w:szCs w:val="28"/>
        </w:rPr>
        <w:t>其重点研究方向是：</w:t>
      </w:r>
      <w:bookmarkEnd w:id="0"/>
      <w:r w:rsidR="00495B22" w:rsidRPr="00495B22">
        <w:rPr>
          <w:rFonts w:eastAsia="楷体" w:hint="eastAsia"/>
          <w:sz w:val="32"/>
          <w:szCs w:val="28"/>
        </w:rPr>
        <w:t>核心器件的智能拆解与高效分离、再生过程的低碳污染调控、以及高质再生与材料循环利用。</w:t>
      </w:r>
    </w:p>
    <w:p w14:paraId="67300DB6" w14:textId="3DB76CAF" w:rsidR="00F671E1" w:rsidRPr="003210BA" w:rsidRDefault="00F671E1" w:rsidP="00710C30">
      <w:pPr>
        <w:pStyle w:val="af2"/>
        <w:spacing w:after="0"/>
        <w:ind w:leftChars="0" w:left="0" w:firstLineChars="200" w:firstLine="640"/>
        <w:rPr>
          <w:rFonts w:eastAsia="楷体"/>
          <w:sz w:val="32"/>
          <w:szCs w:val="28"/>
        </w:rPr>
      </w:pPr>
      <w:r w:rsidRPr="003210BA">
        <w:rPr>
          <w:rFonts w:eastAsia="楷体"/>
          <w:sz w:val="32"/>
          <w:szCs w:val="28"/>
        </w:rPr>
        <w:t>为促进退役新能源器件循环利用领域的学术交流与协同创新，吸引国内外优秀学者参与实验室核心方向研究，特设立开放基金并制定本办法。</w:t>
      </w:r>
    </w:p>
    <w:p w14:paraId="067B5FFD" w14:textId="69EEDC22" w:rsidR="00F671E1" w:rsidRPr="003210BA" w:rsidRDefault="00710C30" w:rsidP="008E41EF">
      <w:pPr>
        <w:pStyle w:val="af2"/>
        <w:spacing w:after="0"/>
        <w:ind w:leftChars="0" w:left="0" w:firstLineChars="200" w:firstLine="640"/>
        <w:rPr>
          <w:rFonts w:eastAsia="楷体"/>
          <w:bCs/>
          <w:sz w:val="32"/>
          <w:szCs w:val="28"/>
        </w:rPr>
      </w:pPr>
      <w:r w:rsidRPr="003210BA">
        <w:rPr>
          <w:rFonts w:eastAsia="楷体"/>
          <w:sz w:val="32"/>
          <w:szCs w:val="28"/>
        </w:rPr>
        <w:t>重点实验室开放基金围绕实验室的重点研究领域和发展方向设置课题，支持中国科学院广州能源研究所以外人员从事高水平的基础性、前沿性、启动性研究，以及与本实验室重大在研项目共同资助的重要研究课题</w:t>
      </w:r>
      <w:r w:rsidR="00FC549D" w:rsidRPr="0020541D">
        <w:rPr>
          <w:rFonts w:eastAsia="楷体" w:hint="eastAsia"/>
          <w:bCs/>
          <w:sz w:val="32"/>
          <w:szCs w:val="28"/>
        </w:rPr>
        <w:t>。</w:t>
      </w:r>
      <w:r w:rsidR="00F671E1" w:rsidRPr="003210BA">
        <w:rPr>
          <w:rFonts w:eastAsia="楷体"/>
          <w:bCs/>
          <w:sz w:val="32"/>
          <w:szCs w:val="28"/>
        </w:rPr>
        <w:t>优先资助以下领域：</w:t>
      </w:r>
    </w:p>
    <w:p w14:paraId="0F662E52" w14:textId="1F67E988" w:rsidR="00597B81" w:rsidRPr="00473435" w:rsidRDefault="00024C51" w:rsidP="002C5F40">
      <w:pPr>
        <w:pStyle w:val="af2"/>
        <w:numPr>
          <w:ilvl w:val="0"/>
          <w:numId w:val="1"/>
        </w:numPr>
        <w:spacing w:after="0"/>
        <w:ind w:leftChars="0"/>
        <w:rPr>
          <w:rFonts w:eastAsia="楷体"/>
          <w:bCs/>
          <w:sz w:val="32"/>
          <w:szCs w:val="28"/>
        </w:rPr>
      </w:pPr>
      <w:r w:rsidRPr="00473435">
        <w:rPr>
          <w:rFonts w:eastAsia="楷体" w:hint="eastAsia"/>
          <w:bCs/>
          <w:sz w:val="32"/>
          <w:szCs w:val="28"/>
        </w:rPr>
        <w:t>核心器件</w:t>
      </w:r>
      <w:r w:rsidR="009246B0" w:rsidRPr="00473435">
        <w:rPr>
          <w:rFonts w:eastAsia="楷体" w:hint="eastAsia"/>
          <w:bCs/>
          <w:sz w:val="32"/>
          <w:szCs w:val="28"/>
        </w:rPr>
        <w:t>智能拆解方向</w:t>
      </w:r>
    </w:p>
    <w:p w14:paraId="57C12886" w14:textId="4684E21A" w:rsidR="00CB5E73" w:rsidRPr="00473435" w:rsidRDefault="0088231E" w:rsidP="004D1E18">
      <w:pPr>
        <w:pStyle w:val="af2"/>
        <w:numPr>
          <w:ilvl w:val="0"/>
          <w:numId w:val="13"/>
        </w:numPr>
        <w:spacing w:after="0"/>
        <w:ind w:leftChars="0"/>
        <w:rPr>
          <w:rFonts w:eastAsia="楷体"/>
          <w:bCs/>
          <w:sz w:val="32"/>
          <w:szCs w:val="28"/>
        </w:rPr>
      </w:pPr>
      <w:r w:rsidRPr="00473435">
        <w:rPr>
          <w:rFonts w:eastAsia="楷体" w:hint="eastAsia"/>
          <w:bCs/>
          <w:sz w:val="32"/>
          <w:szCs w:val="28"/>
        </w:rPr>
        <w:t>器件</w:t>
      </w:r>
      <w:r w:rsidR="004D1E18" w:rsidRPr="00473435">
        <w:rPr>
          <w:rFonts w:eastAsia="楷体" w:hint="eastAsia"/>
          <w:bCs/>
          <w:sz w:val="32"/>
          <w:szCs w:val="28"/>
        </w:rPr>
        <w:t>精准识别与感知方法研究</w:t>
      </w:r>
    </w:p>
    <w:p w14:paraId="43EB3DA5" w14:textId="737DC253" w:rsidR="003F6705" w:rsidRPr="00473435" w:rsidRDefault="0087799C" w:rsidP="004D1E18">
      <w:pPr>
        <w:pStyle w:val="af2"/>
        <w:numPr>
          <w:ilvl w:val="0"/>
          <w:numId w:val="13"/>
        </w:numPr>
        <w:spacing w:after="0"/>
        <w:ind w:leftChars="0"/>
        <w:rPr>
          <w:rFonts w:eastAsia="楷体"/>
          <w:bCs/>
          <w:sz w:val="32"/>
          <w:szCs w:val="28"/>
        </w:rPr>
      </w:pPr>
      <w:r w:rsidRPr="00473435">
        <w:rPr>
          <w:rFonts w:eastAsia="楷体" w:hint="eastAsia"/>
          <w:bCs/>
          <w:sz w:val="32"/>
          <w:szCs w:val="28"/>
        </w:rPr>
        <w:lastRenderedPageBreak/>
        <w:t>自适应拆解工艺与智能控制</w:t>
      </w:r>
      <w:r w:rsidR="0039125E" w:rsidRPr="00473435">
        <w:rPr>
          <w:rFonts w:eastAsia="楷体" w:hint="eastAsia"/>
          <w:bCs/>
          <w:sz w:val="32"/>
          <w:szCs w:val="28"/>
        </w:rPr>
        <w:t>研究</w:t>
      </w:r>
    </w:p>
    <w:p w14:paraId="50CF5525" w14:textId="522C5934" w:rsidR="001B4670" w:rsidRPr="00473435" w:rsidRDefault="006F5DD0" w:rsidP="00BC0AE5">
      <w:pPr>
        <w:pStyle w:val="af2"/>
        <w:numPr>
          <w:ilvl w:val="0"/>
          <w:numId w:val="13"/>
        </w:numPr>
        <w:spacing w:after="0"/>
        <w:ind w:leftChars="0"/>
        <w:rPr>
          <w:rFonts w:eastAsia="楷体"/>
          <w:bCs/>
          <w:sz w:val="32"/>
          <w:szCs w:val="28"/>
        </w:rPr>
      </w:pPr>
      <w:r w:rsidRPr="00473435">
        <w:rPr>
          <w:rFonts w:eastAsia="楷体" w:hint="eastAsia"/>
          <w:bCs/>
          <w:sz w:val="32"/>
          <w:szCs w:val="28"/>
        </w:rPr>
        <w:t>智能拆解复合装置系统构建研究</w:t>
      </w:r>
    </w:p>
    <w:p w14:paraId="637B5204" w14:textId="43657BCE" w:rsidR="00F671E1" w:rsidRPr="00473435" w:rsidRDefault="00847DD7" w:rsidP="002C5F40">
      <w:pPr>
        <w:pStyle w:val="af2"/>
        <w:numPr>
          <w:ilvl w:val="0"/>
          <w:numId w:val="1"/>
        </w:numPr>
        <w:spacing w:after="0"/>
        <w:ind w:leftChars="0"/>
        <w:rPr>
          <w:rFonts w:eastAsia="楷体"/>
          <w:bCs/>
          <w:sz w:val="32"/>
          <w:szCs w:val="28"/>
        </w:rPr>
      </w:pPr>
      <w:r w:rsidRPr="00473435">
        <w:rPr>
          <w:rFonts w:eastAsia="楷体" w:hint="eastAsia"/>
          <w:bCs/>
          <w:sz w:val="32"/>
          <w:szCs w:val="28"/>
        </w:rPr>
        <w:t>核心器件</w:t>
      </w:r>
      <w:r w:rsidR="002C5F40" w:rsidRPr="00473435">
        <w:rPr>
          <w:rFonts w:eastAsia="楷体" w:hint="eastAsia"/>
          <w:bCs/>
          <w:sz w:val="32"/>
          <w:szCs w:val="28"/>
        </w:rPr>
        <w:t>逆向解构与高效分离方向</w:t>
      </w:r>
    </w:p>
    <w:p w14:paraId="41160F92" w14:textId="4F89A21C" w:rsidR="001C0C48" w:rsidRPr="00473435" w:rsidRDefault="001C0C48" w:rsidP="002C5F40">
      <w:pPr>
        <w:pStyle w:val="af2"/>
        <w:numPr>
          <w:ilvl w:val="0"/>
          <w:numId w:val="5"/>
        </w:numPr>
        <w:spacing w:after="0"/>
        <w:ind w:leftChars="0"/>
        <w:rPr>
          <w:rFonts w:eastAsia="楷体"/>
          <w:bCs/>
          <w:sz w:val="32"/>
          <w:szCs w:val="28"/>
        </w:rPr>
      </w:pPr>
      <w:bookmarkStart w:id="1" w:name="_Hlk204724027"/>
      <w:r w:rsidRPr="00473435">
        <w:rPr>
          <w:rFonts w:eastAsia="楷体" w:hint="eastAsia"/>
          <w:bCs/>
          <w:sz w:val="32"/>
          <w:szCs w:val="28"/>
        </w:rPr>
        <w:t>热化学解离</w:t>
      </w:r>
      <w:r w:rsidR="0070514F" w:rsidRPr="00473435">
        <w:rPr>
          <w:rFonts w:eastAsia="楷体" w:hint="eastAsia"/>
          <w:bCs/>
          <w:sz w:val="32"/>
          <w:szCs w:val="28"/>
        </w:rPr>
        <w:t>基础</w:t>
      </w:r>
      <w:r w:rsidR="00691412" w:rsidRPr="00473435">
        <w:rPr>
          <w:rFonts w:eastAsia="楷体" w:hint="eastAsia"/>
          <w:bCs/>
          <w:sz w:val="32"/>
          <w:szCs w:val="28"/>
        </w:rPr>
        <w:t>与技术</w:t>
      </w:r>
      <w:r w:rsidR="0070514F" w:rsidRPr="00473435">
        <w:rPr>
          <w:rFonts w:eastAsia="楷体" w:hint="eastAsia"/>
          <w:bCs/>
          <w:sz w:val="32"/>
          <w:szCs w:val="28"/>
        </w:rPr>
        <w:t>研究</w:t>
      </w:r>
    </w:p>
    <w:p w14:paraId="0660384C" w14:textId="6E1CE230" w:rsidR="001C0C48" w:rsidRPr="00473435" w:rsidRDefault="001C0C48" w:rsidP="002C5F40">
      <w:pPr>
        <w:pStyle w:val="af2"/>
        <w:numPr>
          <w:ilvl w:val="0"/>
          <w:numId w:val="5"/>
        </w:numPr>
        <w:spacing w:after="0"/>
        <w:ind w:leftChars="0"/>
        <w:rPr>
          <w:rFonts w:eastAsia="楷体"/>
          <w:bCs/>
          <w:sz w:val="32"/>
          <w:szCs w:val="28"/>
        </w:rPr>
      </w:pPr>
      <w:bookmarkStart w:id="2" w:name="_Hlk204724048"/>
      <w:bookmarkEnd w:id="1"/>
      <w:r w:rsidRPr="00473435">
        <w:rPr>
          <w:rFonts w:eastAsia="楷体" w:hint="eastAsia"/>
          <w:bCs/>
          <w:sz w:val="32"/>
          <w:szCs w:val="28"/>
        </w:rPr>
        <w:t>低温催化解聚</w:t>
      </w:r>
      <w:r w:rsidR="00691412" w:rsidRPr="00473435">
        <w:rPr>
          <w:rFonts w:eastAsia="楷体" w:hint="eastAsia"/>
          <w:bCs/>
          <w:sz w:val="32"/>
          <w:szCs w:val="28"/>
        </w:rPr>
        <w:t>基础与技术研究</w:t>
      </w:r>
    </w:p>
    <w:p w14:paraId="0F06CB58" w14:textId="3B2F6776" w:rsidR="00973287" w:rsidRPr="00473435" w:rsidRDefault="00973287" w:rsidP="00973287">
      <w:pPr>
        <w:pStyle w:val="af2"/>
        <w:numPr>
          <w:ilvl w:val="0"/>
          <w:numId w:val="5"/>
        </w:numPr>
        <w:spacing w:after="0"/>
        <w:ind w:leftChars="0"/>
        <w:rPr>
          <w:rFonts w:eastAsia="楷体"/>
          <w:bCs/>
          <w:sz w:val="32"/>
          <w:szCs w:val="28"/>
        </w:rPr>
      </w:pPr>
      <w:r w:rsidRPr="00473435">
        <w:rPr>
          <w:rFonts w:eastAsia="楷体" w:hint="eastAsia"/>
          <w:bCs/>
          <w:sz w:val="32"/>
          <w:szCs w:val="28"/>
        </w:rPr>
        <w:t>有价金属靶向提取基础与技术研究</w:t>
      </w:r>
    </w:p>
    <w:bookmarkEnd w:id="2"/>
    <w:p w14:paraId="5249CB55" w14:textId="52AFCB28" w:rsidR="002C5F40" w:rsidRPr="003743BC" w:rsidRDefault="00E71CDC" w:rsidP="002C5F40">
      <w:pPr>
        <w:pStyle w:val="af2"/>
        <w:numPr>
          <w:ilvl w:val="0"/>
          <w:numId w:val="1"/>
        </w:numPr>
        <w:spacing w:after="0"/>
        <w:ind w:leftChars="0"/>
        <w:rPr>
          <w:rFonts w:eastAsia="楷体"/>
          <w:bCs/>
          <w:sz w:val="32"/>
          <w:szCs w:val="28"/>
        </w:rPr>
      </w:pPr>
      <w:r w:rsidRPr="003743BC">
        <w:rPr>
          <w:rFonts w:eastAsia="楷体" w:hint="eastAsia"/>
          <w:bCs/>
          <w:sz w:val="32"/>
          <w:szCs w:val="28"/>
        </w:rPr>
        <w:t>核心器件</w:t>
      </w:r>
      <w:r w:rsidR="002C5F40" w:rsidRPr="003743BC">
        <w:rPr>
          <w:rFonts w:eastAsia="楷体" w:hint="eastAsia"/>
          <w:bCs/>
          <w:sz w:val="32"/>
          <w:szCs w:val="28"/>
        </w:rPr>
        <w:t>高质再生与材料循环方向</w:t>
      </w:r>
    </w:p>
    <w:p w14:paraId="084A2C99" w14:textId="5ACC4EEF" w:rsidR="002C5F40" w:rsidRPr="003743BC" w:rsidRDefault="002362E4" w:rsidP="002C5F40">
      <w:pPr>
        <w:pStyle w:val="a9"/>
        <w:numPr>
          <w:ilvl w:val="0"/>
          <w:numId w:val="10"/>
        </w:numPr>
        <w:rPr>
          <w:rFonts w:ascii="Times New Roman" w:eastAsia="楷体" w:hAnsi="Times New Roman" w:cs="Times New Roman"/>
          <w:bCs/>
          <w:sz w:val="32"/>
          <w:szCs w:val="28"/>
          <w14:ligatures w14:val="none"/>
        </w:rPr>
      </w:pPr>
      <w:r w:rsidRPr="003743BC">
        <w:rPr>
          <w:rFonts w:ascii="Times New Roman" w:eastAsia="楷体" w:hAnsi="Times New Roman" w:cs="Times New Roman" w:hint="eastAsia"/>
          <w:bCs/>
          <w:sz w:val="32"/>
          <w:szCs w:val="28"/>
          <w14:ligatures w14:val="none"/>
        </w:rPr>
        <w:t>硅基</w:t>
      </w:r>
      <w:r w:rsidR="00F8412B" w:rsidRPr="003743BC">
        <w:rPr>
          <w:rFonts w:ascii="Times New Roman" w:eastAsia="楷体" w:hAnsi="Times New Roman" w:cs="Times New Roman" w:hint="eastAsia"/>
          <w:bCs/>
          <w:sz w:val="32"/>
          <w:szCs w:val="28"/>
          <w14:ligatures w14:val="none"/>
        </w:rPr>
        <w:t>/</w:t>
      </w:r>
      <w:r w:rsidR="00F8412B" w:rsidRPr="003743BC">
        <w:rPr>
          <w:rFonts w:ascii="Times New Roman" w:eastAsia="楷体" w:hAnsi="Times New Roman" w:cs="Times New Roman" w:hint="eastAsia"/>
          <w:bCs/>
          <w:sz w:val="32"/>
          <w:szCs w:val="28"/>
          <w14:ligatures w14:val="none"/>
        </w:rPr>
        <w:t>碳基</w:t>
      </w:r>
      <w:r w:rsidRPr="003743BC">
        <w:rPr>
          <w:rFonts w:ascii="Times New Roman" w:eastAsia="楷体" w:hAnsi="Times New Roman" w:cs="Times New Roman" w:hint="eastAsia"/>
          <w:bCs/>
          <w:sz w:val="32"/>
          <w:szCs w:val="28"/>
          <w14:ligatures w14:val="none"/>
        </w:rPr>
        <w:t>材料</w:t>
      </w:r>
      <w:r w:rsidR="00B87A8E" w:rsidRPr="003743BC">
        <w:rPr>
          <w:rFonts w:ascii="Times New Roman" w:eastAsia="楷体" w:hAnsi="Times New Roman" w:cs="Times New Roman" w:hint="eastAsia"/>
          <w:bCs/>
          <w:sz w:val="32"/>
          <w:szCs w:val="28"/>
          <w14:ligatures w14:val="none"/>
        </w:rPr>
        <w:t>增值回用</w:t>
      </w:r>
      <w:r w:rsidR="00AC5DA6" w:rsidRPr="003743BC">
        <w:rPr>
          <w:rFonts w:eastAsia="楷体" w:hint="eastAsia"/>
          <w:bCs/>
          <w:sz w:val="32"/>
          <w:szCs w:val="28"/>
        </w:rPr>
        <w:t>技术研究</w:t>
      </w:r>
    </w:p>
    <w:p w14:paraId="2B0A1579" w14:textId="6EEA37DC" w:rsidR="002C5F40" w:rsidRPr="00473435" w:rsidRDefault="002C5F40" w:rsidP="00B22B1F">
      <w:pPr>
        <w:pStyle w:val="a9"/>
        <w:numPr>
          <w:ilvl w:val="0"/>
          <w:numId w:val="10"/>
        </w:numPr>
        <w:spacing w:after="0"/>
        <w:ind w:left="1661" w:hanging="442"/>
        <w:rPr>
          <w:rFonts w:ascii="Times New Roman" w:eastAsia="楷体" w:hAnsi="Times New Roman" w:cs="Times New Roman"/>
          <w:bCs/>
          <w:sz w:val="32"/>
          <w:szCs w:val="28"/>
          <w14:ligatures w14:val="none"/>
        </w:rPr>
      </w:pPr>
      <w:r w:rsidRPr="00473435">
        <w:rPr>
          <w:rFonts w:ascii="Times New Roman" w:eastAsia="楷体" w:hAnsi="Times New Roman" w:cs="Times New Roman" w:hint="eastAsia"/>
          <w:bCs/>
          <w:sz w:val="32"/>
          <w:szCs w:val="28"/>
          <w14:ligatures w14:val="none"/>
        </w:rPr>
        <w:t>解聚单体合成高值</w:t>
      </w:r>
      <w:r w:rsidR="00704046" w:rsidRPr="00473435">
        <w:rPr>
          <w:rFonts w:ascii="Times New Roman" w:eastAsia="楷体" w:hAnsi="Times New Roman" w:cs="Times New Roman" w:hint="eastAsia"/>
          <w:bCs/>
          <w:sz w:val="32"/>
          <w:szCs w:val="28"/>
          <w14:ligatures w14:val="none"/>
        </w:rPr>
        <w:t>产品</w:t>
      </w:r>
      <w:r w:rsidR="00FC339A" w:rsidRPr="00473435">
        <w:rPr>
          <w:rFonts w:eastAsia="楷体" w:hint="eastAsia"/>
          <w:bCs/>
          <w:sz w:val="32"/>
          <w:szCs w:val="28"/>
        </w:rPr>
        <w:t>技术研究</w:t>
      </w:r>
    </w:p>
    <w:p w14:paraId="321125AE" w14:textId="19D8B77B" w:rsidR="002C5F40" w:rsidRPr="00473435" w:rsidRDefault="002C5F40" w:rsidP="002C5F40">
      <w:pPr>
        <w:pStyle w:val="af2"/>
        <w:numPr>
          <w:ilvl w:val="0"/>
          <w:numId w:val="1"/>
        </w:numPr>
        <w:spacing w:after="0"/>
        <w:ind w:leftChars="0"/>
        <w:rPr>
          <w:rFonts w:eastAsia="楷体"/>
          <w:bCs/>
          <w:sz w:val="32"/>
          <w:szCs w:val="28"/>
        </w:rPr>
      </w:pPr>
      <w:r w:rsidRPr="00473435">
        <w:rPr>
          <w:rFonts w:eastAsia="楷体" w:hint="eastAsia"/>
          <w:bCs/>
          <w:sz w:val="32"/>
          <w:szCs w:val="28"/>
        </w:rPr>
        <w:t>低碳调控与</w:t>
      </w:r>
      <w:r w:rsidR="00D06E17" w:rsidRPr="00473435">
        <w:rPr>
          <w:rFonts w:eastAsia="楷体" w:hint="eastAsia"/>
          <w:bCs/>
          <w:sz w:val="32"/>
          <w:szCs w:val="28"/>
        </w:rPr>
        <w:t>污染控制</w:t>
      </w:r>
      <w:r w:rsidRPr="00473435">
        <w:rPr>
          <w:rFonts w:eastAsia="楷体" w:hint="eastAsia"/>
          <w:bCs/>
          <w:sz w:val="32"/>
          <w:szCs w:val="28"/>
        </w:rPr>
        <w:t>方向</w:t>
      </w:r>
    </w:p>
    <w:p w14:paraId="4D0C5E57" w14:textId="2A03B164" w:rsidR="00F671E1" w:rsidRPr="00473435" w:rsidRDefault="002C5F40" w:rsidP="002C5F40">
      <w:pPr>
        <w:pStyle w:val="af2"/>
        <w:numPr>
          <w:ilvl w:val="0"/>
          <w:numId w:val="12"/>
        </w:numPr>
        <w:spacing w:after="0"/>
        <w:ind w:leftChars="0"/>
        <w:rPr>
          <w:rFonts w:eastAsia="楷体"/>
          <w:bCs/>
          <w:sz w:val="32"/>
          <w:szCs w:val="28"/>
        </w:rPr>
      </w:pPr>
      <w:r w:rsidRPr="00473435">
        <w:rPr>
          <w:rFonts w:eastAsia="楷体" w:hint="eastAsia"/>
          <w:bCs/>
          <w:sz w:val="32"/>
          <w:szCs w:val="28"/>
        </w:rPr>
        <w:t>全链条碳足迹</w:t>
      </w:r>
      <w:r w:rsidR="00E57074" w:rsidRPr="00473435">
        <w:rPr>
          <w:rFonts w:eastAsia="楷体" w:hint="eastAsia"/>
          <w:bCs/>
          <w:sz w:val="32"/>
          <w:szCs w:val="28"/>
        </w:rPr>
        <w:t>分析与调控</w:t>
      </w:r>
      <w:r w:rsidR="005376A8" w:rsidRPr="00473435">
        <w:rPr>
          <w:rFonts w:eastAsia="楷体" w:hint="eastAsia"/>
          <w:bCs/>
          <w:sz w:val="32"/>
          <w:szCs w:val="28"/>
        </w:rPr>
        <w:t>研究</w:t>
      </w:r>
    </w:p>
    <w:p w14:paraId="04C27C0F" w14:textId="6AB91CA5" w:rsidR="002C5F40" w:rsidRPr="00473435" w:rsidRDefault="00D23F19" w:rsidP="002C5F40">
      <w:pPr>
        <w:pStyle w:val="af2"/>
        <w:numPr>
          <w:ilvl w:val="0"/>
          <w:numId w:val="12"/>
        </w:numPr>
        <w:spacing w:after="0"/>
        <w:ind w:leftChars="0"/>
        <w:rPr>
          <w:rFonts w:eastAsia="楷体"/>
          <w:bCs/>
          <w:sz w:val="32"/>
          <w:szCs w:val="28"/>
        </w:rPr>
      </w:pPr>
      <w:r w:rsidRPr="00473435">
        <w:rPr>
          <w:rFonts w:eastAsia="楷体" w:hint="eastAsia"/>
          <w:bCs/>
          <w:sz w:val="32"/>
          <w:szCs w:val="28"/>
        </w:rPr>
        <w:t>循环回收处理工艺</w:t>
      </w:r>
      <w:r w:rsidR="00CD7A92" w:rsidRPr="00473435">
        <w:rPr>
          <w:rFonts w:eastAsia="楷体" w:hint="eastAsia"/>
          <w:bCs/>
          <w:sz w:val="32"/>
          <w:szCs w:val="28"/>
        </w:rPr>
        <w:t>经济性评价</w:t>
      </w:r>
    </w:p>
    <w:p w14:paraId="509883BC" w14:textId="0576D3FF" w:rsidR="00CD7A92" w:rsidRPr="00473435" w:rsidRDefault="00CD7A92" w:rsidP="002C5F40">
      <w:pPr>
        <w:pStyle w:val="af2"/>
        <w:numPr>
          <w:ilvl w:val="0"/>
          <w:numId w:val="12"/>
        </w:numPr>
        <w:spacing w:after="0"/>
        <w:ind w:leftChars="0"/>
        <w:rPr>
          <w:rFonts w:eastAsia="楷体"/>
          <w:bCs/>
          <w:sz w:val="32"/>
          <w:szCs w:val="28"/>
        </w:rPr>
      </w:pPr>
      <w:r w:rsidRPr="00473435">
        <w:rPr>
          <w:rFonts w:eastAsia="楷体" w:hint="eastAsia"/>
          <w:bCs/>
          <w:sz w:val="32"/>
          <w:szCs w:val="28"/>
        </w:rPr>
        <w:t>过程污染物检测与</w:t>
      </w:r>
      <w:r w:rsidR="0095689A" w:rsidRPr="00473435">
        <w:rPr>
          <w:rFonts w:eastAsia="楷体" w:hint="eastAsia"/>
          <w:bCs/>
          <w:sz w:val="32"/>
          <w:szCs w:val="28"/>
        </w:rPr>
        <w:t>协同</w:t>
      </w:r>
      <w:r w:rsidRPr="00473435">
        <w:rPr>
          <w:rFonts w:eastAsia="楷体" w:hint="eastAsia"/>
          <w:bCs/>
          <w:sz w:val="32"/>
          <w:szCs w:val="28"/>
        </w:rPr>
        <w:t>控制技术研究</w:t>
      </w:r>
    </w:p>
    <w:p w14:paraId="25808BB6" w14:textId="6A4EEC25" w:rsidR="002C5F40" w:rsidRPr="00473435" w:rsidRDefault="002C5F40" w:rsidP="002C5F40">
      <w:pPr>
        <w:pStyle w:val="af2"/>
        <w:numPr>
          <w:ilvl w:val="0"/>
          <w:numId w:val="12"/>
        </w:numPr>
        <w:spacing w:after="0"/>
        <w:ind w:leftChars="0"/>
        <w:rPr>
          <w:rFonts w:eastAsia="楷体"/>
          <w:bCs/>
          <w:sz w:val="32"/>
          <w:szCs w:val="28"/>
        </w:rPr>
      </w:pPr>
      <w:r w:rsidRPr="00473435">
        <w:rPr>
          <w:rFonts w:eastAsia="楷体" w:hint="eastAsia"/>
          <w:bCs/>
          <w:sz w:val="32"/>
          <w:szCs w:val="28"/>
        </w:rPr>
        <w:t>残余物</w:t>
      </w:r>
      <w:r w:rsidR="005D71F5" w:rsidRPr="00473435">
        <w:rPr>
          <w:rFonts w:eastAsia="楷体" w:hint="eastAsia"/>
          <w:bCs/>
          <w:sz w:val="32"/>
          <w:szCs w:val="28"/>
        </w:rPr>
        <w:t>无害化</w:t>
      </w:r>
      <w:r w:rsidRPr="00473435">
        <w:rPr>
          <w:rFonts w:eastAsia="楷体" w:hint="eastAsia"/>
          <w:bCs/>
          <w:sz w:val="32"/>
          <w:szCs w:val="28"/>
        </w:rPr>
        <w:t>处置技术</w:t>
      </w:r>
      <w:r w:rsidR="00CD7A92" w:rsidRPr="00473435">
        <w:rPr>
          <w:rFonts w:eastAsia="楷体" w:hint="eastAsia"/>
          <w:bCs/>
          <w:sz w:val="32"/>
          <w:szCs w:val="28"/>
        </w:rPr>
        <w:t>研究</w:t>
      </w:r>
    </w:p>
    <w:p w14:paraId="08BD1DFA" w14:textId="3B43E673" w:rsidR="00710C30" w:rsidRPr="003210BA" w:rsidRDefault="0089274C" w:rsidP="00710C30">
      <w:pPr>
        <w:pStyle w:val="af2"/>
        <w:spacing w:after="0"/>
        <w:ind w:leftChars="0" w:left="0" w:firstLineChars="200" w:firstLine="643"/>
        <w:rPr>
          <w:rFonts w:eastAsia="楷体"/>
          <w:b/>
          <w:sz w:val="32"/>
          <w:szCs w:val="28"/>
        </w:rPr>
      </w:pPr>
      <w:r>
        <w:rPr>
          <w:rFonts w:eastAsia="楷体" w:hint="eastAsia"/>
          <w:b/>
          <w:sz w:val="32"/>
          <w:szCs w:val="28"/>
        </w:rPr>
        <w:t>二</w:t>
      </w:r>
      <w:r w:rsidR="00710C30" w:rsidRPr="003210BA">
        <w:rPr>
          <w:rFonts w:eastAsia="楷体"/>
          <w:b/>
          <w:sz w:val="32"/>
          <w:szCs w:val="28"/>
        </w:rPr>
        <w:t>、开放基金课题申请指南发布</w:t>
      </w:r>
    </w:p>
    <w:p w14:paraId="5A33B46B" w14:textId="0FA3216F"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w:t>
      </w:r>
      <w:r w:rsidR="00FD6C17" w:rsidRPr="003210BA">
        <w:rPr>
          <w:rFonts w:eastAsia="楷体"/>
          <w:sz w:val="32"/>
          <w:szCs w:val="28"/>
        </w:rPr>
        <w:t>广东省</w:t>
      </w:r>
      <w:r w:rsidR="00F671E1" w:rsidRPr="003210BA">
        <w:rPr>
          <w:rFonts w:eastAsia="楷体"/>
          <w:sz w:val="32"/>
          <w:szCs w:val="28"/>
        </w:rPr>
        <w:t>退役新能源器件高质循环利用</w:t>
      </w:r>
      <w:r w:rsidRPr="003210BA">
        <w:rPr>
          <w:rFonts w:eastAsia="楷体"/>
          <w:sz w:val="32"/>
          <w:szCs w:val="28"/>
        </w:rPr>
        <w:t>重点实验室开放基金课题申请指南》（以下简称《基金指南》）于</w:t>
      </w:r>
      <w:r w:rsidRPr="001E43BE">
        <w:rPr>
          <w:rFonts w:eastAsia="楷体"/>
          <w:sz w:val="32"/>
          <w:szCs w:val="28"/>
        </w:rPr>
        <w:t>每年</w:t>
      </w:r>
      <w:r w:rsidR="001E43BE" w:rsidRPr="001E43BE">
        <w:rPr>
          <w:rFonts w:eastAsia="楷体" w:hint="eastAsia"/>
          <w:sz w:val="32"/>
          <w:szCs w:val="28"/>
        </w:rPr>
        <w:t>10</w:t>
      </w:r>
      <w:r w:rsidRPr="001E43BE">
        <w:rPr>
          <w:rFonts w:eastAsia="楷体"/>
          <w:sz w:val="32"/>
          <w:szCs w:val="28"/>
        </w:rPr>
        <w:t>月</w:t>
      </w:r>
      <w:r w:rsidR="0089274C" w:rsidRPr="001E43BE">
        <w:rPr>
          <w:rFonts w:eastAsia="楷体" w:hint="eastAsia"/>
          <w:sz w:val="32"/>
          <w:szCs w:val="28"/>
        </w:rPr>
        <w:t>左右</w:t>
      </w:r>
      <w:r w:rsidRPr="003210BA">
        <w:rPr>
          <w:rFonts w:eastAsia="楷体"/>
          <w:sz w:val="32"/>
          <w:szCs w:val="28"/>
        </w:rPr>
        <w:t>在中国科学院广州能源研究所网页上公布</w:t>
      </w:r>
      <w:r w:rsidRPr="003210BA">
        <w:rPr>
          <w:rFonts w:eastAsia="楷体"/>
          <w:sz w:val="32"/>
          <w:szCs w:val="28"/>
        </w:rPr>
        <w:t>(http://www.giec.ac.cn)</w:t>
      </w:r>
      <w:r w:rsidRPr="003210BA">
        <w:rPr>
          <w:rFonts w:eastAsia="楷体"/>
          <w:sz w:val="32"/>
          <w:szCs w:val="28"/>
        </w:rPr>
        <w:t>，对资助的具体范围和研究方向予以明确规定。</w:t>
      </w:r>
    </w:p>
    <w:p w14:paraId="0C9D5A58" w14:textId="36ECAB09" w:rsidR="00710C30" w:rsidRPr="003210BA" w:rsidRDefault="0089274C" w:rsidP="00710C30">
      <w:pPr>
        <w:pStyle w:val="af2"/>
        <w:spacing w:after="0"/>
        <w:ind w:leftChars="0" w:left="0" w:firstLineChars="200" w:firstLine="643"/>
        <w:rPr>
          <w:rFonts w:eastAsia="楷体"/>
          <w:b/>
          <w:sz w:val="32"/>
          <w:szCs w:val="28"/>
        </w:rPr>
      </w:pPr>
      <w:r>
        <w:rPr>
          <w:rFonts w:eastAsia="楷体" w:hint="eastAsia"/>
          <w:b/>
          <w:sz w:val="32"/>
          <w:szCs w:val="28"/>
        </w:rPr>
        <w:t>三</w:t>
      </w:r>
      <w:r w:rsidR="00710C30" w:rsidRPr="003210BA">
        <w:rPr>
          <w:rFonts w:eastAsia="楷体"/>
          <w:b/>
          <w:sz w:val="32"/>
          <w:szCs w:val="28"/>
        </w:rPr>
        <w:t>、开放基金课题申请办法</w:t>
      </w:r>
    </w:p>
    <w:p w14:paraId="0B9FA3E9" w14:textId="10B07BB1" w:rsidR="00710C30" w:rsidRPr="003210BA" w:rsidRDefault="00710C30" w:rsidP="00710C30">
      <w:pPr>
        <w:ind w:firstLineChars="200" w:firstLine="640"/>
        <w:rPr>
          <w:rFonts w:eastAsia="楷体"/>
          <w:sz w:val="32"/>
          <w:szCs w:val="28"/>
        </w:rPr>
      </w:pPr>
      <w:r w:rsidRPr="003210BA">
        <w:rPr>
          <w:rFonts w:eastAsia="楷体"/>
          <w:sz w:val="32"/>
          <w:szCs w:val="28"/>
        </w:rPr>
        <w:t>重点实验室开放基金课题申请者须为从事</w:t>
      </w:r>
      <w:r w:rsidR="000B5B00" w:rsidRPr="003210BA">
        <w:rPr>
          <w:rFonts w:eastAsia="楷体"/>
          <w:sz w:val="32"/>
          <w:szCs w:val="28"/>
        </w:rPr>
        <w:t>该领域</w:t>
      </w:r>
      <w:r w:rsidRPr="003210BA">
        <w:rPr>
          <w:rFonts w:eastAsia="楷体"/>
          <w:sz w:val="32"/>
          <w:szCs w:val="28"/>
        </w:rPr>
        <w:t>的中</w:t>
      </w:r>
      <w:r w:rsidRPr="003210BA">
        <w:rPr>
          <w:rFonts w:eastAsia="楷体"/>
          <w:sz w:val="32"/>
          <w:szCs w:val="28"/>
        </w:rPr>
        <w:lastRenderedPageBreak/>
        <w:t>国科学院广州能源研究所以外科研人员。</w:t>
      </w:r>
      <w:r w:rsidR="00FC549D">
        <w:rPr>
          <w:rFonts w:eastAsia="楷体" w:hint="eastAsia"/>
          <w:sz w:val="32"/>
          <w:szCs w:val="28"/>
        </w:rPr>
        <w:t>科研人员</w:t>
      </w:r>
      <w:r w:rsidR="00FC549D" w:rsidRPr="008F104C">
        <w:rPr>
          <w:rFonts w:eastAsia="楷体"/>
          <w:sz w:val="32"/>
          <w:szCs w:val="28"/>
        </w:rPr>
        <w:t>申请者应具有博士学位或中级以上专业技术职称</w:t>
      </w:r>
      <w:r w:rsidR="00FC549D">
        <w:rPr>
          <w:rFonts w:eastAsia="楷体" w:hint="eastAsia"/>
          <w:sz w:val="32"/>
          <w:szCs w:val="28"/>
        </w:rPr>
        <w:t>。</w:t>
      </w:r>
      <w:r w:rsidRPr="003210BA">
        <w:rPr>
          <w:rFonts w:eastAsia="楷体"/>
          <w:sz w:val="32"/>
          <w:szCs w:val="28"/>
        </w:rPr>
        <w:t>课题负责人应认真填写课题申请书，申请课题的研究内容必须符合《基金指南》的资助范围，并应简明扼要，突出创新点和特色以及具体的有限目标。申请书需有课题组主要成员亲自签名，并加盖单位公章，</w:t>
      </w:r>
      <w:r w:rsidR="00B47E68" w:rsidRPr="00B47E68">
        <w:rPr>
          <w:rFonts w:eastAsia="楷体" w:hint="eastAsia"/>
          <w:sz w:val="32"/>
          <w:szCs w:val="28"/>
        </w:rPr>
        <w:t>提交电子版申请书（</w:t>
      </w:r>
      <w:r w:rsidR="00B47E68" w:rsidRPr="00B47E68">
        <w:rPr>
          <w:rFonts w:eastAsia="楷体" w:hint="eastAsia"/>
          <w:sz w:val="32"/>
          <w:szCs w:val="28"/>
        </w:rPr>
        <w:t>word</w:t>
      </w:r>
      <w:r w:rsidR="00B47E68" w:rsidRPr="00B47E68">
        <w:rPr>
          <w:rFonts w:eastAsia="楷体" w:hint="eastAsia"/>
          <w:sz w:val="32"/>
          <w:szCs w:val="28"/>
        </w:rPr>
        <w:t>版和</w:t>
      </w:r>
      <w:r w:rsidR="00B47E68" w:rsidRPr="00B47E68">
        <w:rPr>
          <w:rFonts w:eastAsia="楷体" w:hint="eastAsia"/>
          <w:sz w:val="32"/>
          <w:szCs w:val="28"/>
        </w:rPr>
        <w:t>pdf</w:t>
      </w:r>
      <w:r w:rsidR="00B47E68" w:rsidRPr="00B47E68">
        <w:rPr>
          <w:rFonts w:eastAsia="楷体" w:hint="eastAsia"/>
          <w:sz w:val="32"/>
          <w:szCs w:val="28"/>
        </w:rPr>
        <w:t>版各一份，统一命名：广东省可再生能源重点实验室开放基金</w:t>
      </w:r>
      <w:r w:rsidR="00B47E68" w:rsidRPr="00B47E68">
        <w:rPr>
          <w:rFonts w:eastAsia="楷体" w:hint="eastAsia"/>
          <w:sz w:val="32"/>
          <w:szCs w:val="28"/>
        </w:rPr>
        <w:t>--</w:t>
      </w:r>
      <w:r w:rsidR="00B47E68" w:rsidRPr="00B47E68">
        <w:rPr>
          <w:rFonts w:eastAsia="楷体" w:hint="eastAsia"/>
          <w:sz w:val="32"/>
          <w:szCs w:val="28"/>
        </w:rPr>
        <w:t>项目负责人姓名</w:t>
      </w:r>
      <w:r w:rsidR="00B47E68" w:rsidRPr="00B47E68">
        <w:rPr>
          <w:rFonts w:eastAsia="楷体" w:hint="eastAsia"/>
          <w:sz w:val="32"/>
          <w:szCs w:val="28"/>
        </w:rPr>
        <w:t>--</w:t>
      </w:r>
      <w:r w:rsidR="00B47E68" w:rsidRPr="00B47E68">
        <w:rPr>
          <w:rFonts w:eastAsia="楷体" w:hint="eastAsia"/>
          <w:sz w:val="32"/>
          <w:szCs w:val="28"/>
        </w:rPr>
        <w:t>项目名称，</w:t>
      </w:r>
      <w:r w:rsidR="00B47E68" w:rsidRPr="00B47E68">
        <w:rPr>
          <w:rFonts w:eastAsia="楷体" w:hint="eastAsia"/>
          <w:sz w:val="32"/>
          <w:szCs w:val="28"/>
        </w:rPr>
        <w:t>pdf</w:t>
      </w:r>
      <w:r w:rsidR="00B47E68" w:rsidRPr="00B47E68">
        <w:rPr>
          <w:rFonts w:eastAsia="楷体" w:hint="eastAsia"/>
          <w:sz w:val="32"/>
          <w:szCs w:val="28"/>
        </w:rPr>
        <w:t>版签字</w:t>
      </w:r>
      <w:proofErr w:type="gramStart"/>
      <w:r w:rsidR="00B47E68" w:rsidRPr="00B47E68">
        <w:rPr>
          <w:rFonts w:eastAsia="楷体" w:hint="eastAsia"/>
          <w:sz w:val="32"/>
          <w:szCs w:val="28"/>
        </w:rPr>
        <w:t>盖章页需替换</w:t>
      </w:r>
      <w:proofErr w:type="gramEnd"/>
      <w:r w:rsidR="00B47E68" w:rsidRPr="00B47E68">
        <w:rPr>
          <w:rFonts w:eastAsia="楷体" w:hint="eastAsia"/>
          <w:sz w:val="32"/>
          <w:szCs w:val="28"/>
        </w:rPr>
        <w:t>为签字盖章的扫描件）</w:t>
      </w:r>
      <w:r w:rsidRPr="00B47E68">
        <w:rPr>
          <w:rFonts w:eastAsia="楷体" w:hint="eastAsia"/>
          <w:sz w:val="32"/>
          <w:szCs w:val="28"/>
        </w:rPr>
        <w:t>。已获得资助者再次申请的，其申请书需附已资助项目的结题报告及主要研究成果</w:t>
      </w:r>
      <w:r w:rsidRPr="00B47E68">
        <w:rPr>
          <w:rFonts w:eastAsia="楷体"/>
          <w:sz w:val="32"/>
          <w:szCs w:val="28"/>
        </w:rPr>
        <w:t>。</w:t>
      </w:r>
      <w:r w:rsidRPr="003210BA">
        <w:rPr>
          <w:rFonts w:eastAsia="楷体"/>
          <w:sz w:val="32"/>
          <w:szCs w:val="28"/>
        </w:rPr>
        <w:t>研究周期原则上为</w:t>
      </w:r>
      <w:r w:rsidRPr="003210BA">
        <w:rPr>
          <w:rFonts w:eastAsia="楷体"/>
          <w:sz w:val="32"/>
          <w:szCs w:val="28"/>
        </w:rPr>
        <w:t>2</w:t>
      </w:r>
      <w:r w:rsidRPr="003210BA">
        <w:rPr>
          <w:rFonts w:eastAsia="楷体"/>
          <w:sz w:val="32"/>
          <w:szCs w:val="28"/>
        </w:rPr>
        <w:t>年，平均资助金额为</w:t>
      </w:r>
      <w:r w:rsidR="000B5B00" w:rsidRPr="00FD3E58">
        <w:rPr>
          <w:rFonts w:eastAsia="楷体"/>
          <w:sz w:val="32"/>
          <w:szCs w:val="28"/>
        </w:rPr>
        <w:t>5-10</w:t>
      </w:r>
      <w:r w:rsidRPr="003210BA">
        <w:rPr>
          <w:rFonts w:eastAsia="楷体"/>
          <w:sz w:val="32"/>
          <w:szCs w:val="28"/>
        </w:rPr>
        <w:t>万元人民币，</w:t>
      </w:r>
      <w:r w:rsidRPr="00605A00">
        <w:rPr>
          <w:rFonts w:eastAsia="楷体" w:hint="eastAsia"/>
          <w:sz w:val="32"/>
          <w:szCs w:val="28"/>
        </w:rPr>
        <w:t>成果要求至少有</w:t>
      </w:r>
      <w:r w:rsidR="007253D2">
        <w:rPr>
          <w:rFonts w:eastAsia="楷体" w:hint="eastAsia"/>
          <w:sz w:val="32"/>
          <w:szCs w:val="28"/>
        </w:rPr>
        <w:t>2</w:t>
      </w:r>
      <w:r w:rsidRPr="00605A00">
        <w:rPr>
          <w:rFonts w:eastAsia="楷体" w:hint="eastAsia"/>
          <w:sz w:val="32"/>
          <w:szCs w:val="28"/>
        </w:rPr>
        <w:t>篇（</w:t>
      </w:r>
      <w:r w:rsidR="00FD7B94" w:rsidRPr="00605A00">
        <w:rPr>
          <w:rFonts w:eastAsia="楷体" w:hint="eastAsia"/>
          <w:sz w:val="32"/>
          <w:szCs w:val="28"/>
        </w:rPr>
        <w:t>第一</w:t>
      </w:r>
      <w:r w:rsidRPr="00605A00">
        <w:rPr>
          <w:rFonts w:eastAsia="楷体" w:hint="eastAsia"/>
          <w:sz w:val="32"/>
          <w:szCs w:val="28"/>
        </w:rPr>
        <w:t>标注）核心期刊论文</w:t>
      </w:r>
      <w:r w:rsidR="003D5F12" w:rsidRPr="00605A00">
        <w:rPr>
          <w:rFonts w:eastAsia="楷体" w:hint="eastAsia"/>
          <w:sz w:val="32"/>
          <w:szCs w:val="28"/>
        </w:rPr>
        <w:t>（</w:t>
      </w:r>
      <w:r w:rsidR="003D5F12" w:rsidRPr="00605A00">
        <w:rPr>
          <w:rFonts w:eastAsia="楷体"/>
          <w:sz w:val="32"/>
          <w:szCs w:val="28"/>
        </w:rPr>
        <w:t>EI</w:t>
      </w:r>
      <w:r w:rsidR="003D5F12" w:rsidRPr="00605A00">
        <w:rPr>
          <w:rFonts w:eastAsia="楷体" w:hint="eastAsia"/>
          <w:sz w:val="32"/>
          <w:szCs w:val="28"/>
        </w:rPr>
        <w:t>或</w:t>
      </w:r>
      <w:r w:rsidR="003D5F12" w:rsidRPr="00605A00">
        <w:rPr>
          <w:rFonts w:eastAsia="楷体"/>
          <w:sz w:val="32"/>
          <w:szCs w:val="28"/>
        </w:rPr>
        <w:t>SCI</w:t>
      </w:r>
      <w:r w:rsidR="003D5F12" w:rsidRPr="00605A00">
        <w:rPr>
          <w:rFonts w:eastAsia="楷体" w:hint="eastAsia"/>
          <w:sz w:val="32"/>
          <w:szCs w:val="28"/>
        </w:rPr>
        <w:t>）</w:t>
      </w:r>
      <w:r w:rsidRPr="00605A00">
        <w:rPr>
          <w:rFonts w:eastAsia="楷体" w:hint="eastAsia"/>
          <w:sz w:val="32"/>
          <w:szCs w:val="28"/>
        </w:rPr>
        <w:t>发表</w:t>
      </w:r>
      <w:r w:rsidRPr="00605A00">
        <w:rPr>
          <w:rFonts w:eastAsia="楷体"/>
          <w:sz w:val="32"/>
          <w:szCs w:val="28"/>
        </w:rPr>
        <w:t>。</w:t>
      </w:r>
    </w:p>
    <w:p w14:paraId="065FCF21" w14:textId="306A4945" w:rsidR="00710C30" w:rsidRPr="003210BA" w:rsidRDefault="00C825FB" w:rsidP="00710C30">
      <w:pPr>
        <w:pStyle w:val="af2"/>
        <w:spacing w:after="0"/>
        <w:ind w:leftChars="0" w:left="0" w:firstLineChars="200" w:firstLine="643"/>
        <w:rPr>
          <w:rFonts w:eastAsia="楷体"/>
          <w:b/>
          <w:sz w:val="32"/>
          <w:szCs w:val="28"/>
        </w:rPr>
      </w:pPr>
      <w:r>
        <w:rPr>
          <w:rFonts w:eastAsia="楷体" w:hint="eastAsia"/>
          <w:b/>
          <w:sz w:val="32"/>
          <w:szCs w:val="28"/>
        </w:rPr>
        <w:t>四</w:t>
      </w:r>
      <w:r w:rsidR="00710C30" w:rsidRPr="003210BA">
        <w:rPr>
          <w:rFonts w:eastAsia="楷体"/>
          <w:b/>
          <w:sz w:val="32"/>
          <w:szCs w:val="28"/>
        </w:rPr>
        <w:t>、开放基金课题评审办法</w:t>
      </w:r>
    </w:p>
    <w:p w14:paraId="2499E248" w14:textId="50852FFC"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资助课题的确定，坚持公平、公正、公开、择优的原则，先通过所内外专家函审，再根据评审结果和经费情况，由重点实验室学术委员会评审确定。</w:t>
      </w:r>
      <w:r w:rsidR="00897699" w:rsidRPr="00897699">
        <w:rPr>
          <w:rFonts w:eastAsia="楷体"/>
          <w:sz w:val="32"/>
          <w:szCs w:val="28"/>
        </w:rPr>
        <w:t>建立评审专家回避制度，与申请人有合作关系的专家应主动回避</w:t>
      </w:r>
      <w:r w:rsidR="00897699">
        <w:rPr>
          <w:rFonts w:eastAsia="楷体" w:hint="eastAsia"/>
          <w:sz w:val="32"/>
          <w:szCs w:val="28"/>
        </w:rPr>
        <w:t>。</w:t>
      </w:r>
    </w:p>
    <w:p w14:paraId="3E8AADF6" w14:textId="6F0C5172"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1</w:t>
      </w:r>
      <w:r w:rsidRPr="003210BA">
        <w:rPr>
          <w:rFonts w:eastAsia="楷体"/>
          <w:sz w:val="32"/>
          <w:szCs w:val="28"/>
        </w:rPr>
        <w:t>、重点实验室对基金课题申请书进行初审，凡有以下情况之一者将不予资助：申请手续不完备、申请书填写不符合规定的；申请者不具备课题研究能力，或缺乏基本研究条件的；研究内容不符合基金资助范围，或与同类研究重复的；明显缺乏立项依据，或研究方法、技术路线明显表述不清，</w:t>
      </w:r>
      <w:r w:rsidRPr="003210BA">
        <w:rPr>
          <w:rFonts w:eastAsia="楷体"/>
          <w:sz w:val="32"/>
          <w:szCs w:val="28"/>
        </w:rPr>
        <w:lastRenderedPageBreak/>
        <w:t>无法进行初审的；申请经费过多，重点实验室开放基金无能力支持的；申请者对已资助课题不执行课题管理的有关规定，或不认真开展研究工作，未取得任何研究成果的</w:t>
      </w:r>
      <w:r w:rsidR="00FD7B94" w:rsidRPr="003210BA">
        <w:rPr>
          <w:rFonts w:eastAsia="楷体"/>
          <w:sz w:val="32"/>
          <w:szCs w:val="28"/>
        </w:rPr>
        <w:t>。</w:t>
      </w:r>
    </w:p>
    <w:p w14:paraId="69408CFB" w14:textId="7B356A31"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2</w:t>
      </w:r>
      <w:r w:rsidRPr="003210BA">
        <w:rPr>
          <w:rFonts w:eastAsia="楷体"/>
          <w:sz w:val="32"/>
          <w:szCs w:val="28"/>
        </w:rPr>
        <w:t>、通过初审的课题，将由</w:t>
      </w:r>
      <w:r w:rsidR="00A675F2">
        <w:rPr>
          <w:rFonts w:eastAsia="楷体" w:hint="eastAsia"/>
          <w:sz w:val="32"/>
          <w:szCs w:val="28"/>
        </w:rPr>
        <w:t>二</w:t>
      </w:r>
      <w:r w:rsidRPr="003210BA">
        <w:rPr>
          <w:rFonts w:eastAsia="楷体"/>
          <w:sz w:val="32"/>
          <w:szCs w:val="28"/>
        </w:rPr>
        <w:t>到</w:t>
      </w:r>
      <w:r w:rsidR="00A675F2">
        <w:rPr>
          <w:rFonts w:eastAsia="楷体" w:hint="eastAsia"/>
          <w:sz w:val="32"/>
          <w:szCs w:val="28"/>
        </w:rPr>
        <w:t>三</w:t>
      </w:r>
      <w:r w:rsidRPr="003210BA">
        <w:rPr>
          <w:rFonts w:eastAsia="楷体"/>
          <w:sz w:val="32"/>
          <w:szCs w:val="28"/>
        </w:rPr>
        <w:t>名从事与申请课题领域相关、学术造诣较深、学术思想活跃、学风严谨、办事公正的同行专家进行书面评审</w:t>
      </w:r>
      <w:r w:rsidR="00FD7B94" w:rsidRPr="003210BA">
        <w:rPr>
          <w:rFonts w:eastAsia="楷体"/>
          <w:sz w:val="32"/>
          <w:szCs w:val="28"/>
        </w:rPr>
        <w:t>。</w:t>
      </w:r>
    </w:p>
    <w:p w14:paraId="6C6D787C" w14:textId="173720E2"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3</w:t>
      </w:r>
      <w:r w:rsidRPr="003210BA">
        <w:rPr>
          <w:rFonts w:eastAsia="楷体"/>
          <w:sz w:val="32"/>
          <w:szCs w:val="28"/>
        </w:rPr>
        <w:t>、重点实验室学术委员会根据同行评议结果，对申请课题进行复审，提出综合评审意见并确定年度资助课题及资助金额</w:t>
      </w:r>
      <w:r w:rsidR="00FD7B94" w:rsidRPr="003210BA">
        <w:rPr>
          <w:rFonts w:eastAsia="楷体"/>
          <w:sz w:val="32"/>
          <w:szCs w:val="28"/>
        </w:rPr>
        <w:t>。</w:t>
      </w:r>
    </w:p>
    <w:p w14:paraId="3EB41E30" w14:textId="515A7D0A"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4</w:t>
      </w:r>
      <w:r w:rsidRPr="003210BA">
        <w:rPr>
          <w:rFonts w:eastAsia="楷体"/>
          <w:sz w:val="32"/>
          <w:szCs w:val="28"/>
        </w:rPr>
        <w:t>、重点实验室主任</w:t>
      </w:r>
      <w:r w:rsidRPr="003210BA">
        <w:rPr>
          <w:rFonts w:eastAsia="楷体"/>
          <w:sz w:val="32"/>
          <w:szCs w:val="28"/>
        </w:rPr>
        <w:t>/</w:t>
      </w:r>
      <w:r w:rsidRPr="003210BA">
        <w:rPr>
          <w:rFonts w:eastAsia="楷体"/>
          <w:sz w:val="32"/>
          <w:szCs w:val="28"/>
        </w:rPr>
        <w:t>副主任于当年</w:t>
      </w:r>
      <w:r w:rsidR="00A675F2" w:rsidRPr="0012468B">
        <w:rPr>
          <w:rFonts w:eastAsia="楷体" w:hint="eastAsia"/>
          <w:sz w:val="32"/>
          <w:szCs w:val="28"/>
        </w:rPr>
        <w:t>12</w:t>
      </w:r>
      <w:r w:rsidR="00A675F2" w:rsidRPr="0012468B">
        <w:rPr>
          <w:rFonts w:eastAsia="楷体" w:hint="eastAsia"/>
          <w:sz w:val="32"/>
          <w:szCs w:val="28"/>
        </w:rPr>
        <w:t>月</w:t>
      </w:r>
      <w:r w:rsidR="00A675F2" w:rsidRPr="0012468B">
        <w:rPr>
          <w:rFonts w:eastAsia="楷体" w:hint="eastAsia"/>
          <w:sz w:val="32"/>
          <w:szCs w:val="28"/>
        </w:rPr>
        <w:t>20</w:t>
      </w:r>
      <w:r w:rsidR="00A675F2" w:rsidRPr="00A675F2">
        <w:rPr>
          <w:rFonts w:eastAsia="楷体" w:hint="eastAsia"/>
          <w:sz w:val="32"/>
          <w:szCs w:val="28"/>
        </w:rPr>
        <w:t>日左右</w:t>
      </w:r>
      <w:r w:rsidRPr="003210BA">
        <w:rPr>
          <w:rFonts w:eastAsia="楷体"/>
          <w:sz w:val="32"/>
          <w:szCs w:val="28"/>
        </w:rPr>
        <w:t>签发评审结果，通知申请者；课题申请者应于</w:t>
      </w:r>
      <w:r w:rsidRPr="0012468B">
        <w:rPr>
          <w:rFonts w:eastAsia="楷体"/>
          <w:sz w:val="32"/>
          <w:szCs w:val="28"/>
        </w:rPr>
        <w:t>12</w:t>
      </w:r>
      <w:r w:rsidRPr="0012468B">
        <w:rPr>
          <w:rFonts w:eastAsia="楷体"/>
          <w:sz w:val="32"/>
          <w:szCs w:val="28"/>
        </w:rPr>
        <w:t>月</w:t>
      </w:r>
      <w:r w:rsidRPr="0012468B">
        <w:rPr>
          <w:rFonts w:eastAsia="楷体"/>
          <w:sz w:val="32"/>
          <w:szCs w:val="28"/>
        </w:rPr>
        <w:t>30</w:t>
      </w:r>
      <w:r w:rsidRPr="00A675F2">
        <w:rPr>
          <w:rFonts w:eastAsia="楷体"/>
          <w:sz w:val="32"/>
          <w:szCs w:val="28"/>
        </w:rPr>
        <w:t>日前</w:t>
      </w:r>
      <w:r w:rsidRPr="003210BA">
        <w:rPr>
          <w:rFonts w:eastAsia="楷体"/>
          <w:sz w:val="32"/>
          <w:szCs w:val="28"/>
        </w:rPr>
        <w:t>，签署合同，经所在单位审核盖章后，报送实验室。逾期不报，又不说明理由的申请者，作为自动放弃处理。</w:t>
      </w:r>
    </w:p>
    <w:p w14:paraId="1EF6FC12" w14:textId="78899D1A" w:rsidR="00710C30" w:rsidRPr="003210BA" w:rsidRDefault="00C825FB" w:rsidP="00710C30">
      <w:pPr>
        <w:pStyle w:val="af2"/>
        <w:spacing w:after="0"/>
        <w:ind w:leftChars="0" w:left="0" w:firstLineChars="200" w:firstLine="643"/>
        <w:rPr>
          <w:rFonts w:eastAsia="楷体"/>
          <w:b/>
          <w:sz w:val="32"/>
          <w:szCs w:val="28"/>
        </w:rPr>
      </w:pPr>
      <w:r>
        <w:rPr>
          <w:rFonts w:eastAsia="楷体" w:hint="eastAsia"/>
          <w:b/>
          <w:sz w:val="32"/>
          <w:szCs w:val="28"/>
        </w:rPr>
        <w:t>五</w:t>
      </w:r>
      <w:r w:rsidR="00710C30" w:rsidRPr="003210BA">
        <w:rPr>
          <w:rFonts w:eastAsia="楷体"/>
          <w:b/>
          <w:sz w:val="32"/>
          <w:szCs w:val="28"/>
        </w:rPr>
        <w:t>、开放基金课题实施</w:t>
      </w:r>
    </w:p>
    <w:p w14:paraId="0430EFD9" w14:textId="0E51C412"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1</w:t>
      </w:r>
      <w:r w:rsidRPr="003210BA">
        <w:rPr>
          <w:rFonts w:eastAsia="楷体"/>
          <w:sz w:val="32"/>
          <w:szCs w:val="28"/>
        </w:rPr>
        <w:t>、开放基金课题一经批准，申请者即成为重点实验室的客座研究人员，按计划开展研究工作。课题开题时间统一为次年的</w:t>
      </w:r>
      <w:r w:rsidRPr="003210BA">
        <w:rPr>
          <w:rFonts w:eastAsia="楷体"/>
          <w:sz w:val="32"/>
          <w:szCs w:val="28"/>
        </w:rPr>
        <w:t>1</w:t>
      </w:r>
      <w:r w:rsidRPr="003210BA">
        <w:rPr>
          <w:rFonts w:eastAsia="楷体"/>
          <w:sz w:val="32"/>
          <w:szCs w:val="28"/>
        </w:rPr>
        <w:t>月</w:t>
      </w:r>
      <w:r w:rsidRPr="003210BA">
        <w:rPr>
          <w:rFonts w:eastAsia="楷体"/>
          <w:sz w:val="32"/>
          <w:szCs w:val="28"/>
        </w:rPr>
        <w:t>1</w:t>
      </w:r>
      <w:r w:rsidRPr="003210BA">
        <w:rPr>
          <w:rFonts w:eastAsia="楷体"/>
          <w:sz w:val="32"/>
          <w:szCs w:val="28"/>
        </w:rPr>
        <w:t>日。</w:t>
      </w:r>
    </w:p>
    <w:p w14:paraId="646DF8E0" w14:textId="56182F83"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2</w:t>
      </w:r>
      <w:r w:rsidRPr="003210BA">
        <w:rPr>
          <w:rFonts w:eastAsia="楷体"/>
          <w:sz w:val="32"/>
          <w:szCs w:val="28"/>
        </w:rPr>
        <w:t>、在课题实施过程中，鼓励课题组大胆探索创新。涉及改变预定目标、减少研究内容、中止实施计划、提前结题或延长年限等变动，由课题负责人提出报告，报重点实验室主任</w:t>
      </w:r>
      <w:r w:rsidRPr="003210BA">
        <w:rPr>
          <w:rFonts w:eastAsia="楷体"/>
          <w:sz w:val="32"/>
          <w:szCs w:val="28"/>
        </w:rPr>
        <w:t>/</w:t>
      </w:r>
      <w:r w:rsidRPr="003210BA">
        <w:rPr>
          <w:rFonts w:eastAsia="楷体"/>
          <w:sz w:val="32"/>
          <w:szCs w:val="28"/>
        </w:rPr>
        <w:t>副主任审批。</w:t>
      </w:r>
      <w:r w:rsidR="00042CDE" w:rsidRPr="00042CDE">
        <w:rPr>
          <w:rFonts w:eastAsia="楷体"/>
          <w:sz w:val="32"/>
          <w:szCs w:val="28"/>
        </w:rPr>
        <w:t>延期申请最长不超过</w:t>
      </w:r>
      <w:r w:rsidR="00042CDE" w:rsidRPr="00042CDE">
        <w:rPr>
          <w:rFonts w:eastAsia="楷体"/>
          <w:sz w:val="32"/>
          <w:szCs w:val="28"/>
        </w:rPr>
        <w:t>6</w:t>
      </w:r>
      <w:r w:rsidR="00042CDE" w:rsidRPr="00042CDE">
        <w:rPr>
          <w:rFonts w:eastAsia="楷体"/>
          <w:sz w:val="32"/>
          <w:szCs w:val="28"/>
        </w:rPr>
        <w:t>个月，且同一课题只能申请一次延期</w:t>
      </w:r>
      <w:r w:rsidR="00042CDE">
        <w:rPr>
          <w:rFonts w:eastAsia="楷体" w:hint="eastAsia"/>
          <w:sz w:val="32"/>
          <w:szCs w:val="28"/>
        </w:rPr>
        <w:t>。</w:t>
      </w:r>
    </w:p>
    <w:p w14:paraId="69F1872F" w14:textId="77777777"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lastRenderedPageBreak/>
        <w:t>3</w:t>
      </w:r>
      <w:r w:rsidRPr="003210BA">
        <w:rPr>
          <w:rFonts w:eastAsia="楷体"/>
          <w:sz w:val="32"/>
          <w:szCs w:val="28"/>
        </w:rPr>
        <w:t>、课题负责人应于每年</w:t>
      </w:r>
      <w:r w:rsidRPr="003210BA">
        <w:rPr>
          <w:rFonts w:eastAsia="楷体"/>
          <w:sz w:val="32"/>
          <w:szCs w:val="28"/>
        </w:rPr>
        <w:t>12</w:t>
      </w:r>
      <w:r w:rsidRPr="003210BA">
        <w:rPr>
          <w:rFonts w:eastAsia="楷体"/>
          <w:sz w:val="32"/>
          <w:szCs w:val="28"/>
        </w:rPr>
        <w:t>月份向重点实验室提交《基金课题年度进展报告》。</w:t>
      </w:r>
    </w:p>
    <w:p w14:paraId="71DBFFCC" w14:textId="77777777"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4</w:t>
      </w:r>
      <w:r w:rsidRPr="003210BA">
        <w:rPr>
          <w:rFonts w:eastAsia="楷体"/>
          <w:sz w:val="32"/>
          <w:szCs w:val="28"/>
        </w:rPr>
        <w:t>、课题研究期满，须在</w:t>
      </w:r>
      <w:r w:rsidRPr="003210BA">
        <w:rPr>
          <w:rFonts w:eastAsia="楷体"/>
          <w:sz w:val="32"/>
          <w:szCs w:val="28"/>
        </w:rPr>
        <w:t>3</w:t>
      </w:r>
      <w:r w:rsidRPr="003210BA">
        <w:rPr>
          <w:rFonts w:eastAsia="楷体"/>
          <w:sz w:val="32"/>
          <w:szCs w:val="28"/>
        </w:rPr>
        <w:t>个月内报送《基金课题结题报告》、学术论文及有关的软硬件资料。</w:t>
      </w:r>
    </w:p>
    <w:p w14:paraId="1FF11A44" w14:textId="525CE1C2" w:rsidR="00710C30" w:rsidRPr="003210BA" w:rsidRDefault="00C825FB" w:rsidP="00710C30">
      <w:pPr>
        <w:pStyle w:val="af2"/>
        <w:spacing w:after="0"/>
        <w:ind w:leftChars="0" w:left="0" w:firstLineChars="200" w:firstLine="643"/>
        <w:rPr>
          <w:rFonts w:eastAsia="楷体"/>
          <w:b/>
          <w:sz w:val="32"/>
          <w:szCs w:val="28"/>
        </w:rPr>
      </w:pPr>
      <w:r>
        <w:rPr>
          <w:rFonts w:eastAsia="楷体" w:hint="eastAsia"/>
          <w:b/>
          <w:sz w:val="32"/>
          <w:szCs w:val="28"/>
        </w:rPr>
        <w:t>六</w:t>
      </w:r>
      <w:r w:rsidR="00710C30" w:rsidRPr="003210BA">
        <w:rPr>
          <w:rFonts w:eastAsia="楷体"/>
          <w:b/>
          <w:sz w:val="32"/>
          <w:szCs w:val="28"/>
        </w:rPr>
        <w:t>、开放基金财务管理</w:t>
      </w:r>
    </w:p>
    <w:p w14:paraId="7F895E91" w14:textId="579CD31E"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1</w:t>
      </w:r>
      <w:r w:rsidRPr="003210BA">
        <w:rPr>
          <w:rFonts w:eastAsia="楷体"/>
          <w:sz w:val="32"/>
          <w:szCs w:val="28"/>
        </w:rPr>
        <w:t>、开放基金课题经费开支的范围包括</w:t>
      </w:r>
      <w:r w:rsidR="001641A7" w:rsidRPr="001641A7">
        <w:rPr>
          <w:rFonts w:eastAsia="楷体" w:hint="eastAsia"/>
          <w:sz w:val="32"/>
          <w:szCs w:val="28"/>
        </w:rPr>
        <w:t>设备费、业务费、劳务费等</w:t>
      </w:r>
      <w:r w:rsidRPr="003210BA">
        <w:rPr>
          <w:rFonts w:eastAsia="楷体"/>
          <w:sz w:val="32"/>
          <w:szCs w:val="28"/>
        </w:rPr>
        <w:t>。</w:t>
      </w:r>
      <w:r w:rsidR="00E442C6" w:rsidRPr="00E442C6">
        <w:rPr>
          <w:rFonts w:eastAsia="楷体"/>
          <w:sz w:val="32"/>
          <w:szCs w:val="28"/>
        </w:rPr>
        <w:t>经费使用须遵守《中国科学院广州能源研究所科研经费管理办法》</w:t>
      </w:r>
      <w:r w:rsidR="00E442C6">
        <w:rPr>
          <w:rFonts w:eastAsia="楷体" w:hint="eastAsia"/>
          <w:sz w:val="32"/>
          <w:szCs w:val="28"/>
        </w:rPr>
        <w:t>。</w:t>
      </w:r>
    </w:p>
    <w:p w14:paraId="53FDE5E6" w14:textId="1802A63F" w:rsidR="00710C30" w:rsidRPr="003210BA" w:rsidRDefault="00710C30" w:rsidP="00710C30">
      <w:pPr>
        <w:pStyle w:val="af2"/>
        <w:spacing w:after="0"/>
        <w:ind w:leftChars="0" w:left="0" w:firstLineChars="200" w:firstLine="640"/>
        <w:rPr>
          <w:rFonts w:eastAsia="楷体"/>
          <w:sz w:val="32"/>
          <w:szCs w:val="28"/>
        </w:rPr>
      </w:pPr>
      <w:r w:rsidRPr="001641A7">
        <w:rPr>
          <w:rFonts w:eastAsia="楷体"/>
          <w:sz w:val="32"/>
          <w:szCs w:val="28"/>
        </w:rPr>
        <w:t>2</w:t>
      </w:r>
      <w:r w:rsidRPr="001641A7">
        <w:rPr>
          <w:rFonts w:eastAsia="楷体" w:hint="eastAsia"/>
          <w:sz w:val="32"/>
          <w:szCs w:val="28"/>
        </w:rPr>
        <w:t>、开放基金课题经费</w:t>
      </w:r>
      <w:r w:rsidR="001641A7" w:rsidRPr="001641A7">
        <w:rPr>
          <w:rFonts w:eastAsia="楷体" w:hint="eastAsia"/>
          <w:sz w:val="32"/>
          <w:szCs w:val="28"/>
        </w:rPr>
        <w:t>按</w:t>
      </w:r>
      <w:r w:rsidR="00605A00" w:rsidRPr="001641A7">
        <w:rPr>
          <w:rFonts w:eastAsia="楷体" w:hint="eastAsia"/>
          <w:sz w:val="32"/>
          <w:szCs w:val="28"/>
        </w:rPr>
        <w:t>年度</w:t>
      </w:r>
      <w:r w:rsidRPr="001641A7">
        <w:rPr>
          <w:rFonts w:eastAsia="楷体" w:hint="eastAsia"/>
          <w:sz w:val="32"/>
          <w:szCs w:val="28"/>
        </w:rPr>
        <w:t>直接拨款。</w:t>
      </w:r>
    </w:p>
    <w:p w14:paraId="4D34CD3C" w14:textId="796D5708" w:rsidR="00E442C6" w:rsidRPr="003210BA" w:rsidRDefault="00710C30" w:rsidP="00E442C6">
      <w:pPr>
        <w:pStyle w:val="af2"/>
        <w:spacing w:after="0"/>
        <w:ind w:leftChars="0" w:left="0" w:firstLineChars="200" w:firstLine="640"/>
        <w:rPr>
          <w:rFonts w:eastAsia="楷体"/>
          <w:sz w:val="32"/>
          <w:szCs w:val="28"/>
        </w:rPr>
      </w:pPr>
      <w:r w:rsidRPr="003210BA">
        <w:rPr>
          <w:rFonts w:eastAsia="楷体"/>
          <w:sz w:val="32"/>
          <w:szCs w:val="28"/>
        </w:rPr>
        <w:t>3</w:t>
      </w:r>
      <w:r w:rsidRPr="003210BA">
        <w:rPr>
          <w:rFonts w:eastAsia="楷体"/>
          <w:sz w:val="32"/>
          <w:szCs w:val="28"/>
        </w:rPr>
        <w:t>、开放基金课题结题后半年内，剩余经费将停止继续使用。</w:t>
      </w:r>
    </w:p>
    <w:p w14:paraId="4082B0F3" w14:textId="504DBE4B" w:rsidR="00710C30" w:rsidRPr="003210BA" w:rsidRDefault="00C825FB" w:rsidP="00710C30">
      <w:pPr>
        <w:pStyle w:val="af2"/>
        <w:spacing w:after="0"/>
        <w:ind w:leftChars="0" w:left="0" w:firstLineChars="200" w:firstLine="643"/>
        <w:rPr>
          <w:rFonts w:eastAsia="楷体"/>
          <w:b/>
          <w:sz w:val="32"/>
          <w:szCs w:val="28"/>
        </w:rPr>
      </w:pPr>
      <w:r>
        <w:rPr>
          <w:rFonts w:eastAsia="楷体" w:hint="eastAsia"/>
          <w:b/>
          <w:sz w:val="32"/>
          <w:szCs w:val="28"/>
        </w:rPr>
        <w:t>七</w:t>
      </w:r>
      <w:r w:rsidR="00710C30" w:rsidRPr="003210BA">
        <w:rPr>
          <w:rFonts w:eastAsia="楷体"/>
          <w:b/>
          <w:sz w:val="32"/>
          <w:szCs w:val="28"/>
        </w:rPr>
        <w:t>、成果共享</w:t>
      </w:r>
    </w:p>
    <w:p w14:paraId="70CB395C" w14:textId="546D86AF" w:rsidR="00710C30" w:rsidRPr="003210BA" w:rsidRDefault="001641A7" w:rsidP="00710C30">
      <w:pPr>
        <w:pStyle w:val="af2"/>
        <w:spacing w:after="0"/>
        <w:ind w:leftChars="0" w:left="0" w:firstLineChars="200" w:firstLine="640"/>
        <w:rPr>
          <w:rFonts w:eastAsia="楷体"/>
          <w:sz w:val="32"/>
          <w:szCs w:val="28"/>
        </w:rPr>
      </w:pPr>
      <w:r w:rsidRPr="001641A7">
        <w:rPr>
          <w:rFonts w:eastAsia="楷体" w:hint="eastAsia"/>
          <w:sz w:val="32"/>
          <w:szCs w:val="28"/>
        </w:rPr>
        <w:t>基金获得者即成为本</w:t>
      </w:r>
      <w:r>
        <w:rPr>
          <w:rFonts w:eastAsia="楷体" w:hint="eastAsia"/>
          <w:sz w:val="32"/>
          <w:szCs w:val="28"/>
        </w:rPr>
        <w:t>实验</w:t>
      </w:r>
      <w:r w:rsidRPr="001641A7">
        <w:rPr>
          <w:rFonts w:eastAsia="楷体" w:hint="eastAsia"/>
          <w:sz w:val="32"/>
          <w:szCs w:val="28"/>
        </w:rPr>
        <w:t>室客座研究人员，开放基金课题取得的成果为广东省</w:t>
      </w:r>
      <w:r>
        <w:rPr>
          <w:rFonts w:eastAsia="楷体" w:hint="eastAsia"/>
          <w:sz w:val="32"/>
          <w:szCs w:val="28"/>
        </w:rPr>
        <w:t>退役新能源器件高质循环利用</w:t>
      </w:r>
      <w:r w:rsidRPr="001641A7">
        <w:rPr>
          <w:rFonts w:eastAsia="楷体" w:hint="eastAsia"/>
          <w:sz w:val="32"/>
          <w:szCs w:val="28"/>
        </w:rPr>
        <w:t>重点实验室和客座科研人员及其所在单位共享，以本实验室为主资助的课题的原始成果由重点实验室归档。</w:t>
      </w:r>
      <w:r w:rsidR="00710C30" w:rsidRPr="003210BA">
        <w:rPr>
          <w:rFonts w:eastAsia="楷体"/>
          <w:sz w:val="32"/>
          <w:szCs w:val="28"/>
        </w:rPr>
        <w:t>第一作者的单位署名应采用双署名（</w:t>
      </w:r>
      <w:r w:rsidR="001A0A70" w:rsidRPr="003210BA">
        <w:rPr>
          <w:rFonts w:eastAsia="楷体"/>
          <w:sz w:val="32"/>
          <w:szCs w:val="28"/>
        </w:rPr>
        <w:t>广东省</w:t>
      </w:r>
      <w:r w:rsidR="00FD6C17" w:rsidRPr="003210BA">
        <w:rPr>
          <w:rFonts w:eastAsia="楷体"/>
          <w:sz w:val="32"/>
          <w:szCs w:val="28"/>
        </w:rPr>
        <w:t>退役新能源器件高质循环利用重点实验室</w:t>
      </w:r>
      <w:r w:rsidR="00710C30" w:rsidRPr="003210BA">
        <w:rPr>
          <w:rFonts w:eastAsia="楷体"/>
          <w:sz w:val="32"/>
          <w:szCs w:val="28"/>
        </w:rPr>
        <w:t>排第一。</w:t>
      </w:r>
      <w:r w:rsidR="008B3925" w:rsidRPr="008B3925">
        <w:rPr>
          <w:rFonts w:eastAsia="楷体"/>
          <w:sz w:val="32"/>
          <w:szCs w:val="28"/>
        </w:rPr>
        <w:t>专利等知识产权应共同申请，专利权人须包含重点实验室</w:t>
      </w:r>
      <w:r w:rsidR="008B3925">
        <w:rPr>
          <w:rFonts w:eastAsia="楷体" w:hint="eastAsia"/>
          <w:sz w:val="32"/>
          <w:szCs w:val="28"/>
        </w:rPr>
        <w:t>。</w:t>
      </w:r>
    </w:p>
    <w:p w14:paraId="3F646B85" w14:textId="77777777"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样本：</w:t>
      </w:r>
    </w:p>
    <w:p w14:paraId="0A7D92C7" w14:textId="77777777"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w:t>
      </w:r>
      <w:r w:rsidRPr="003210BA">
        <w:rPr>
          <w:rFonts w:eastAsia="楷体"/>
          <w:sz w:val="32"/>
          <w:szCs w:val="28"/>
        </w:rPr>
        <w:t>（论文标题）</w:t>
      </w:r>
    </w:p>
    <w:p w14:paraId="0E749E62" w14:textId="77777777"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 xml:space="preserve">××× </w:t>
      </w:r>
      <w:r w:rsidRPr="003210BA">
        <w:rPr>
          <w:rFonts w:eastAsia="楷体"/>
          <w:sz w:val="32"/>
          <w:szCs w:val="28"/>
        </w:rPr>
        <w:t>（作者）</w:t>
      </w:r>
    </w:p>
    <w:p w14:paraId="2AECD105" w14:textId="489F8C02"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lastRenderedPageBreak/>
        <w:t>（</w:t>
      </w:r>
      <w:r w:rsidRPr="003210BA">
        <w:rPr>
          <w:rFonts w:eastAsia="楷体"/>
          <w:sz w:val="32"/>
          <w:szCs w:val="28"/>
        </w:rPr>
        <w:t>1</w:t>
      </w:r>
      <w:r w:rsidRPr="003210BA">
        <w:rPr>
          <w:rFonts w:eastAsia="楷体"/>
          <w:sz w:val="32"/>
          <w:szCs w:val="28"/>
        </w:rPr>
        <w:t>，</w:t>
      </w:r>
      <w:r w:rsidRPr="003210BA">
        <w:rPr>
          <w:rFonts w:eastAsia="楷体"/>
          <w:sz w:val="32"/>
          <w:szCs w:val="28"/>
        </w:rPr>
        <w:t xml:space="preserve"> </w:t>
      </w:r>
      <w:bookmarkStart w:id="3" w:name="_Hlk201568998"/>
      <w:r w:rsidR="00FD6C17" w:rsidRPr="003210BA">
        <w:rPr>
          <w:rFonts w:eastAsia="楷体"/>
          <w:sz w:val="32"/>
          <w:szCs w:val="28"/>
        </w:rPr>
        <w:t>广东省退役新能源器件高质循环利用重点实验室</w:t>
      </w:r>
      <w:bookmarkEnd w:id="3"/>
      <w:r w:rsidRPr="003210BA">
        <w:rPr>
          <w:rFonts w:eastAsia="楷体"/>
          <w:sz w:val="32"/>
          <w:szCs w:val="28"/>
        </w:rPr>
        <w:t>，广州</w:t>
      </w:r>
      <w:r w:rsidRPr="003210BA">
        <w:rPr>
          <w:rFonts w:eastAsia="楷体"/>
          <w:sz w:val="32"/>
          <w:szCs w:val="28"/>
        </w:rPr>
        <w:t xml:space="preserve"> 510640</w:t>
      </w:r>
      <w:r w:rsidRPr="003210BA">
        <w:rPr>
          <w:rFonts w:eastAsia="楷体"/>
          <w:sz w:val="32"/>
          <w:szCs w:val="28"/>
        </w:rPr>
        <w:t>；</w:t>
      </w:r>
      <w:r w:rsidRPr="003210BA">
        <w:rPr>
          <w:rFonts w:eastAsia="楷体"/>
          <w:sz w:val="32"/>
          <w:szCs w:val="28"/>
        </w:rPr>
        <w:t>2</w:t>
      </w:r>
      <w:r w:rsidRPr="003210BA">
        <w:rPr>
          <w:rFonts w:eastAsia="楷体"/>
          <w:sz w:val="32"/>
          <w:szCs w:val="28"/>
        </w:rPr>
        <w:t>，</w:t>
      </w:r>
      <w:r w:rsidRPr="003210BA">
        <w:rPr>
          <w:rFonts w:eastAsia="楷体"/>
          <w:sz w:val="32"/>
          <w:szCs w:val="28"/>
        </w:rPr>
        <w:t>XXXXXX</w:t>
      </w:r>
      <w:r w:rsidRPr="003210BA">
        <w:rPr>
          <w:rFonts w:eastAsia="楷体"/>
          <w:sz w:val="32"/>
          <w:szCs w:val="28"/>
        </w:rPr>
        <w:t>（作者单位））</w:t>
      </w:r>
    </w:p>
    <w:p w14:paraId="5A1B883A" w14:textId="1BF12F5E" w:rsidR="00710C30" w:rsidRPr="003210BA" w:rsidRDefault="00710C30" w:rsidP="00710C30">
      <w:pPr>
        <w:pStyle w:val="af2"/>
        <w:spacing w:after="0"/>
        <w:ind w:leftChars="0" w:left="0" w:firstLineChars="200" w:firstLine="640"/>
        <w:rPr>
          <w:rFonts w:eastAsia="楷体"/>
          <w:sz w:val="32"/>
          <w:szCs w:val="28"/>
        </w:rPr>
      </w:pPr>
      <w:r w:rsidRPr="003210BA">
        <w:rPr>
          <w:rFonts w:eastAsia="楷体"/>
          <w:sz w:val="32"/>
          <w:szCs w:val="28"/>
        </w:rPr>
        <w:t>（</w:t>
      </w:r>
      <w:r w:rsidRPr="003210BA">
        <w:rPr>
          <w:rFonts w:eastAsia="楷体"/>
          <w:sz w:val="32"/>
          <w:szCs w:val="28"/>
        </w:rPr>
        <w:t>1</w:t>
      </w:r>
      <w:bookmarkStart w:id="4" w:name="_Hlk201601008"/>
      <w:r w:rsidR="00E41B69">
        <w:rPr>
          <w:rFonts w:eastAsia="楷体" w:hint="eastAsia"/>
          <w:sz w:val="32"/>
          <w:szCs w:val="28"/>
        </w:rPr>
        <w:t xml:space="preserve">, </w:t>
      </w:r>
      <w:r w:rsidR="00432341" w:rsidRPr="00432341">
        <w:rPr>
          <w:rFonts w:eastAsia="楷体"/>
          <w:sz w:val="32"/>
          <w:szCs w:val="28"/>
        </w:rPr>
        <w:t>Guangdong Provincial Key Laboratory of High-Quality Recycling of End-of-Life New Energy Devices</w:t>
      </w:r>
      <w:bookmarkEnd w:id="4"/>
      <w:r w:rsidR="00FD6C17" w:rsidRPr="003210BA">
        <w:rPr>
          <w:rFonts w:eastAsia="楷体"/>
          <w:sz w:val="32"/>
          <w:szCs w:val="28"/>
        </w:rPr>
        <w:t>,</w:t>
      </w:r>
      <w:r w:rsidRPr="003210BA">
        <w:rPr>
          <w:rFonts w:eastAsia="楷体"/>
          <w:sz w:val="32"/>
          <w:szCs w:val="28"/>
        </w:rPr>
        <w:t xml:space="preserve"> </w:t>
      </w:r>
      <w:r w:rsidR="001A0A70" w:rsidRPr="0012468B">
        <w:rPr>
          <w:rFonts w:eastAsia="楷体"/>
          <w:sz w:val="32"/>
          <w:szCs w:val="28"/>
        </w:rPr>
        <w:t>Guangzhou Institute of Energy Conversion</w:t>
      </w:r>
      <w:r w:rsidR="00E41B69" w:rsidRPr="0012468B">
        <w:rPr>
          <w:rFonts w:eastAsia="楷体" w:hint="eastAsia"/>
          <w:sz w:val="32"/>
          <w:szCs w:val="28"/>
        </w:rPr>
        <w:t xml:space="preserve">, </w:t>
      </w:r>
      <w:r w:rsidR="001A0A70" w:rsidRPr="0012468B">
        <w:rPr>
          <w:rFonts w:eastAsia="楷体"/>
          <w:sz w:val="32"/>
          <w:szCs w:val="28"/>
        </w:rPr>
        <w:t>Chinese Academy of Sciences,</w:t>
      </w:r>
      <w:r w:rsidR="001A0A70" w:rsidRPr="003210BA">
        <w:rPr>
          <w:rFonts w:eastAsia="楷体"/>
          <w:sz w:val="32"/>
          <w:szCs w:val="28"/>
        </w:rPr>
        <w:t xml:space="preserve"> </w:t>
      </w:r>
      <w:r w:rsidRPr="003210BA">
        <w:rPr>
          <w:rFonts w:eastAsia="楷体"/>
          <w:sz w:val="32"/>
          <w:szCs w:val="28"/>
        </w:rPr>
        <w:t>Guangzhou</w:t>
      </w:r>
      <w:r w:rsidR="00001964" w:rsidRPr="003210BA">
        <w:rPr>
          <w:rFonts w:eastAsia="楷体"/>
          <w:sz w:val="32"/>
          <w:szCs w:val="28"/>
        </w:rPr>
        <w:t xml:space="preserve"> </w:t>
      </w:r>
      <w:r w:rsidRPr="003210BA">
        <w:rPr>
          <w:rFonts w:eastAsia="楷体"/>
          <w:sz w:val="32"/>
          <w:szCs w:val="28"/>
        </w:rPr>
        <w:t>510640, China; 2</w:t>
      </w:r>
      <w:r w:rsidR="00820C98">
        <w:rPr>
          <w:rFonts w:eastAsia="楷体" w:hint="eastAsia"/>
          <w:sz w:val="32"/>
          <w:szCs w:val="28"/>
        </w:rPr>
        <w:t xml:space="preserve">, </w:t>
      </w:r>
      <w:r w:rsidRPr="003210BA">
        <w:rPr>
          <w:rFonts w:eastAsia="楷体"/>
          <w:sz w:val="32"/>
          <w:szCs w:val="28"/>
        </w:rPr>
        <w:t>XXXXXX</w:t>
      </w:r>
      <w:r w:rsidRPr="003210BA">
        <w:rPr>
          <w:rFonts w:eastAsia="楷体"/>
          <w:sz w:val="32"/>
          <w:szCs w:val="28"/>
        </w:rPr>
        <w:t>）</w:t>
      </w:r>
    </w:p>
    <w:p w14:paraId="33A77D5A" w14:textId="77777777" w:rsidR="0023202C" w:rsidRDefault="0023202C" w:rsidP="00710C30">
      <w:pPr>
        <w:pStyle w:val="af2"/>
        <w:spacing w:after="0"/>
        <w:ind w:leftChars="0" w:left="0" w:firstLineChars="200" w:firstLine="640"/>
        <w:rPr>
          <w:rFonts w:eastAsia="楷体"/>
          <w:sz w:val="32"/>
          <w:szCs w:val="28"/>
        </w:rPr>
      </w:pPr>
      <w:r>
        <w:rPr>
          <w:rFonts w:eastAsia="楷体" w:hint="eastAsia"/>
          <w:sz w:val="32"/>
          <w:szCs w:val="28"/>
        </w:rPr>
        <w:t>同时，</w:t>
      </w:r>
      <w:r w:rsidRPr="0023202C">
        <w:rPr>
          <w:rFonts w:eastAsia="楷体" w:hint="eastAsia"/>
          <w:sz w:val="32"/>
          <w:szCs w:val="28"/>
        </w:rPr>
        <w:t>基金资助课题的有关论文、专利、专著、成果评议鉴定资料等，均应标注“受广东省退役新能源器件高质循环利用重点实验室资助（</w:t>
      </w:r>
      <w:r w:rsidRPr="0023202C">
        <w:rPr>
          <w:rFonts w:eastAsia="楷体" w:hint="eastAsia"/>
          <w:sz w:val="32"/>
          <w:szCs w:val="28"/>
        </w:rPr>
        <w:t>No. 2024B1212010009</w:t>
      </w:r>
      <w:r w:rsidRPr="0023202C">
        <w:rPr>
          <w:rFonts w:eastAsia="楷体" w:hint="eastAsia"/>
          <w:sz w:val="32"/>
          <w:szCs w:val="28"/>
        </w:rPr>
        <w:t>）”（英文为“</w:t>
      </w:r>
      <w:r w:rsidRPr="0023202C">
        <w:rPr>
          <w:rFonts w:eastAsia="楷体" w:hint="eastAsia"/>
          <w:sz w:val="32"/>
          <w:szCs w:val="28"/>
        </w:rPr>
        <w:t>Guangdong Provincial Key Laboratory of High-Quality Recycling of End-of-Life New Energy Devices</w:t>
      </w:r>
      <w:r w:rsidRPr="0023202C">
        <w:rPr>
          <w:rFonts w:eastAsia="楷体" w:hint="eastAsia"/>
          <w:sz w:val="32"/>
          <w:szCs w:val="28"/>
        </w:rPr>
        <w:t>，</w:t>
      </w:r>
      <w:r w:rsidRPr="0012468B">
        <w:rPr>
          <w:rFonts w:eastAsia="楷体" w:hint="eastAsia"/>
          <w:sz w:val="32"/>
          <w:szCs w:val="28"/>
        </w:rPr>
        <w:t>Guangzhou Institute of Energy Conversion</w:t>
      </w:r>
      <w:r w:rsidRPr="0012468B">
        <w:rPr>
          <w:rFonts w:eastAsia="楷体" w:hint="eastAsia"/>
          <w:sz w:val="32"/>
          <w:szCs w:val="28"/>
        </w:rPr>
        <w:t>，</w:t>
      </w:r>
      <w:r w:rsidRPr="0012468B">
        <w:rPr>
          <w:rFonts w:eastAsia="楷体" w:hint="eastAsia"/>
          <w:sz w:val="32"/>
          <w:szCs w:val="28"/>
        </w:rPr>
        <w:t>Chinese Academy of Sciences</w:t>
      </w:r>
      <w:r w:rsidRPr="0023202C">
        <w:rPr>
          <w:rFonts w:eastAsia="楷体" w:hint="eastAsia"/>
          <w:sz w:val="32"/>
          <w:szCs w:val="28"/>
        </w:rPr>
        <w:t xml:space="preserve"> (Grant. no. 2024B1212010009) </w:t>
      </w:r>
      <w:r w:rsidRPr="0023202C">
        <w:rPr>
          <w:rFonts w:eastAsia="楷体" w:hint="eastAsia"/>
          <w:sz w:val="32"/>
          <w:szCs w:val="28"/>
        </w:rPr>
        <w:t>”）。</w:t>
      </w:r>
    </w:p>
    <w:p w14:paraId="32F9FE7C" w14:textId="523E1B3B" w:rsidR="00710C30" w:rsidRPr="0023202C" w:rsidRDefault="00C825FB" w:rsidP="00710C30">
      <w:pPr>
        <w:pStyle w:val="af2"/>
        <w:spacing w:after="0"/>
        <w:ind w:leftChars="0" w:left="0" w:firstLineChars="200" w:firstLine="643"/>
        <w:rPr>
          <w:rFonts w:eastAsia="楷体"/>
          <w:b/>
          <w:sz w:val="32"/>
          <w:szCs w:val="28"/>
        </w:rPr>
      </w:pPr>
      <w:r w:rsidRPr="0023202C">
        <w:rPr>
          <w:rFonts w:eastAsia="楷体" w:hint="eastAsia"/>
          <w:b/>
          <w:sz w:val="32"/>
          <w:szCs w:val="28"/>
        </w:rPr>
        <w:t>八</w:t>
      </w:r>
      <w:r w:rsidR="00710C30" w:rsidRPr="0023202C">
        <w:rPr>
          <w:rFonts w:eastAsia="楷体"/>
          <w:b/>
          <w:sz w:val="32"/>
          <w:szCs w:val="28"/>
        </w:rPr>
        <w:t>、后勤保障</w:t>
      </w:r>
    </w:p>
    <w:p w14:paraId="3BA4B14A" w14:textId="48D1D0A0" w:rsidR="00710C30" w:rsidRPr="0012138E" w:rsidRDefault="00ED6FA4" w:rsidP="0012138E">
      <w:pPr>
        <w:ind w:firstLineChars="200" w:firstLine="640"/>
        <w:rPr>
          <w:rFonts w:ascii="楷体" w:eastAsia="楷体" w:hAnsi="楷体" w:hint="eastAsia"/>
          <w:sz w:val="32"/>
          <w:szCs w:val="32"/>
        </w:rPr>
      </w:pPr>
      <w:r w:rsidRPr="0012138E">
        <w:rPr>
          <w:rFonts w:ascii="楷体" w:eastAsia="楷体" w:hAnsi="楷体" w:hint="eastAsia"/>
          <w:sz w:val="32"/>
          <w:szCs w:val="32"/>
        </w:rPr>
        <w:t>广东省</w:t>
      </w:r>
      <w:r w:rsidR="007E68A3" w:rsidRPr="0012138E">
        <w:rPr>
          <w:rFonts w:ascii="楷体" w:eastAsia="楷体" w:hAnsi="楷体"/>
          <w:sz w:val="32"/>
          <w:szCs w:val="32"/>
        </w:rPr>
        <w:t>退役新能源器件高质循环利用重点实验室</w:t>
      </w:r>
      <w:r w:rsidR="00710C30" w:rsidRPr="0012138E">
        <w:rPr>
          <w:rFonts w:ascii="楷体" w:eastAsia="楷体" w:hAnsi="楷体"/>
          <w:sz w:val="32"/>
          <w:szCs w:val="32"/>
        </w:rPr>
        <w:t>将为来访客座研究人员提供良好的科研条件，并在生活上提供协助和方便。</w:t>
      </w:r>
    </w:p>
    <w:p w14:paraId="22CE2AF7" w14:textId="3E421BDC" w:rsidR="0012138E" w:rsidRPr="0023202C" w:rsidRDefault="00C825FB" w:rsidP="0023202C">
      <w:pPr>
        <w:pStyle w:val="af2"/>
        <w:spacing w:after="0"/>
        <w:ind w:leftChars="0" w:left="0" w:firstLineChars="200" w:firstLine="643"/>
        <w:rPr>
          <w:rFonts w:eastAsia="楷体"/>
          <w:b/>
          <w:sz w:val="32"/>
          <w:szCs w:val="28"/>
        </w:rPr>
      </w:pPr>
      <w:r w:rsidRPr="0023202C">
        <w:rPr>
          <w:rFonts w:eastAsia="楷体" w:hint="eastAsia"/>
          <w:b/>
          <w:sz w:val="32"/>
          <w:szCs w:val="28"/>
        </w:rPr>
        <w:t>本办法自公布之日起执行，</w:t>
      </w:r>
      <w:r w:rsidR="00710C30" w:rsidRPr="0023202C">
        <w:rPr>
          <w:rFonts w:eastAsia="楷体"/>
          <w:b/>
          <w:sz w:val="32"/>
          <w:szCs w:val="28"/>
        </w:rPr>
        <w:t>解释权</w:t>
      </w:r>
      <w:r w:rsidRPr="0023202C">
        <w:rPr>
          <w:rFonts w:eastAsia="楷体" w:hint="eastAsia"/>
          <w:b/>
          <w:sz w:val="32"/>
          <w:szCs w:val="28"/>
        </w:rPr>
        <w:t>归</w:t>
      </w:r>
      <w:r w:rsidR="00710C30" w:rsidRPr="0023202C">
        <w:rPr>
          <w:rFonts w:eastAsia="楷体"/>
          <w:b/>
          <w:sz w:val="32"/>
          <w:szCs w:val="28"/>
        </w:rPr>
        <w:t>为</w:t>
      </w:r>
      <w:r w:rsidR="007E68A3" w:rsidRPr="0023202C">
        <w:rPr>
          <w:rFonts w:eastAsia="楷体"/>
          <w:b/>
          <w:sz w:val="32"/>
          <w:szCs w:val="28"/>
        </w:rPr>
        <w:t>广东省退役新能源器件高质循环利用重点实验室</w:t>
      </w:r>
      <w:r w:rsidRPr="0023202C">
        <w:rPr>
          <w:rFonts w:eastAsia="楷体" w:hint="eastAsia"/>
          <w:b/>
          <w:sz w:val="32"/>
          <w:szCs w:val="28"/>
        </w:rPr>
        <w:t>所有</w:t>
      </w:r>
      <w:r w:rsidR="00710C30" w:rsidRPr="0023202C">
        <w:rPr>
          <w:rFonts w:eastAsia="楷体"/>
          <w:b/>
          <w:sz w:val="32"/>
          <w:szCs w:val="28"/>
        </w:rPr>
        <w:t>。</w:t>
      </w:r>
    </w:p>
    <w:p w14:paraId="53AFB98E" w14:textId="3860E5E6" w:rsidR="003210BA" w:rsidRPr="003210BA" w:rsidRDefault="00710C30" w:rsidP="00422831">
      <w:pPr>
        <w:ind w:right="640"/>
        <w:jc w:val="right"/>
        <w:rPr>
          <w:rFonts w:eastAsia="楷体"/>
        </w:rPr>
      </w:pPr>
      <w:r w:rsidRPr="003210BA">
        <w:rPr>
          <w:rFonts w:eastAsia="楷体"/>
          <w:sz w:val="32"/>
          <w:szCs w:val="28"/>
        </w:rPr>
        <w:t>二零</w:t>
      </w:r>
      <w:r w:rsidR="007E68A3" w:rsidRPr="003210BA">
        <w:rPr>
          <w:rFonts w:eastAsia="楷体"/>
          <w:sz w:val="32"/>
          <w:szCs w:val="28"/>
        </w:rPr>
        <w:t>二五年</w:t>
      </w:r>
      <w:r w:rsidR="0023202C">
        <w:rPr>
          <w:rFonts w:eastAsia="楷体" w:hint="eastAsia"/>
          <w:sz w:val="32"/>
          <w:szCs w:val="28"/>
        </w:rPr>
        <w:t>九</w:t>
      </w:r>
      <w:r w:rsidR="007E68A3" w:rsidRPr="003210BA">
        <w:rPr>
          <w:rFonts w:eastAsia="楷体"/>
          <w:sz w:val="32"/>
          <w:szCs w:val="28"/>
        </w:rPr>
        <w:t>月</w:t>
      </w:r>
    </w:p>
    <w:sectPr w:rsidR="003210BA" w:rsidRPr="003210BA" w:rsidSect="00710C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1A16" w14:textId="77777777" w:rsidR="00A97D1D" w:rsidRDefault="00A97D1D" w:rsidP="00710C30">
      <w:r>
        <w:separator/>
      </w:r>
    </w:p>
  </w:endnote>
  <w:endnote w:type="continuationSeparator" w:id="0">
    <w:p w14:paraId="1D3123E5" w14:textId="77777777" w:rsidR="00A97D1D" w:rsidRDefault="00A97D1D" w:rsidP="0071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20A5" w14:textId="77777777" w:rsidR="00A97D1D" w:rsidRDefault="00A97D1D" w:rsidP="00710C30">
      <w:r>
        <w:separator/>
      </w:r>
    </w:p>
  </w:footnote>
  <w:footnote w:type="continuationSeparator" w:id="0">
    <w:p w14:paraId="77E8E89B" w14:textId="77777777" w:rsidR="00A97D1D" w:rsidRDefault="00A97D1D" w:rsidP="00710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637E"/>
    <w:multiLevelType w:val="singleLevel"/>
    <w:tmpl w:val="04090011"/>
    <w:lvl w:ilvl="0">
      <w:start w:val="1"/>
      <w:numFmt w:val="decimal"/>
      <w:lvlText w:val="%1)"/>
      <w:lvlJc w:val="left"/>
      <w:pPr>
        <w:ind w:left="1960" w:hanging="440"/>
      </w:pPr>
    </w:lvl>
  </w:abstractNum>
  <w:abstractNum w:abstractNumId="1" w15:restartNumberingAfterBreak="0">
    <w:nsid w:val="0E643B89"/>
    <w:multiLevelType w:val="hybridMultilevel"/>
    <w:tmpl w:val="76F2C018"/>
    <w:lvl w:ilvl="0" w:tplc="04090011">
      <w:start w:val="1"/>
      <w:numFmt w:val="decimal"/>
      <w:lvlText w:val="%1)"/>
      <w:lvlJc w:val="left"/>
      <w:pPr>
        <w:ind w:left="1660" w:hanging="440"/>
      </w:pPr>
    </w:lvl>
    <w:lvl w:ilvl="1" w:tplc="04090019" w:tentative="1">
      <w:start w:val="1"/>
      <w:numFmt w:val="lowerLetter"/>
      <w:lvlText w:val="%2)"/>
      <w:lvlJc w:val="left"/>
      <w:pPr>
        <w:ind w:left="2100" w:hanging="440"/>
      </w:pPr>
    </w:lvl>
    <w:lvl w:ilvl="2" w:tplc="0409001B" w:tentative="1">
      <w:start w:val="1"/>
      <w:numFmt w:val="lowerRoman"/>
      <w:lvlText w:val="%3."/>
      <w:lvlJc w:val="right"/>
      <w:pPr>
        <w:ind w:left="2540" w:hanging="440"/>
      </w:pPr>
    </w:lvl>
    <w:lvl w:ilvl="3" w:tplc="0409000F" w:tentative="1">
      <w:start w:val="1"/>
      <w:numFmt w:val="decimal"/>
      <w:lvlText w:val="%4."/>
      <w:lvlJc w:val="left"/>
      <w:pPr>
        <w:ind w:left="2980" w:hanging="440"/>
      </w:pPr>
    </w:lvl>
    <w:lvl w:ilvl="4" w:tplc="04090019" w:tentative="1">
      <w:start w:val="1"/>
      <w:numFmt w:val="lowerLetter"/>
      <w:lvlText w:val="%5)"/>
      <w:lvlJc w:val="left"/>
      <w:pPr>
        <w:ind w:left="3420" w:hanging="440"/>
      </w:pPr>
    </w:lvl>
    <w:lvl w:ilvl="5" w:tplc="0409001B" w:tentative="1">
      <w:start w:val="1"/>
      <w:numFmt w:val="lowerRoman"/>
      <w:lvlText w:val="%6."/>
      <w:lvlJc w:val="right"/>
      <w:pPr>
        <w:ind w:left="3860" w:hanging="440"/>
      </w:pPr>
    </w:lvl>
    <w:lvl w:ilvl="6" w:tplc="0409000F" w:tentative="1">
      <w:start w:val="1"/>
      <w:numFmt w:val="decimal"/>
      <w:lvlText w:val="%7."/>
      <w:lvlJc w:val="left"/>
      <w:pPr>
        <w:ind w:left="4300" w:hanging="440"/>
      </w:pPr>
    </w:lvl>
    <w:lvl w:ilvl="7" w:tplc="04090019" w:tentative="1">
      <w:start w:val="1"/>
      <w:numFmt w:val="lowerLetter"/>
      <w:lvlText w:val="%8)"/>
      <w:lvlJc w:val="left"/>
      <w:pPr>
        <w:ind w:left="4740" w:hanging="440"/>
      </w:pPr>
    </w:lvl>
    <w:lvl w:ilvl="8" w:tplc="0409001B" w:tentative="1">
      <w:start w:val="1"/>
      <w:numFmt w:val="lowerRoman"/>
      <w:lvlText w:val="%9."/>
      <w:lvlJc w:val="right"/>
      <w:pPr>
        <w:ind w:left="5180" w:hanging="440"/>
      </w:pPr>
    </w:lvl>
  </w:abstractNum>
  <w:abstractNum w:abstractNumId="2" w15:restartNumberingAfterBreak="0">
    <w:nsid w:val="100C57C9"/>
    <w:multiLevelType w:val="hybridMultilevel"/>
    <w:tmpl w:val="EAC2D692"/>
    <w:lvl w:ilvl="0" w:tplc="04090011">
      <w:start w:val="1"/>
      <w:numFmt w:val="decimal"/>
      <w:lvlText w:val="%1)"/>
      <w:lvlJc w:val="left"/>
      <w:pPr>
        <w:ind w:left="1660" w:hanging="440"/>
      </w:pPr>
    </w:lvl>
    <w:lvl w:ilvl="1" w:tplc="04090019" w:tentative="1">
      <w:start w:val="1"/>
      <w:numFmt w:val="lowerLetter"/>
      <w:lvlText w:val="%2)"/>
      <w:lvlJc w:val="left"/>
      <w:pPr>
        <w:ind w:left="2100" w:hanging="440"/>
      </w:pPr>
    </w:lvl>
    <w:lvl w:ilvl="2" w:tplc="0409001B" w:tentative="1">
      <w:start w:val="1"/>
      <w:numFmt w:val="lowerRoman"/>
      <w:lvlText w:val="%3."/>
      <w:lvlJc w:val="right"/>
      <w:pPr>
        <w:ind w:left="2540" w:hanging="440"/>
      </w:pPr>
    </w:lvl>
    <w:lvl w:ilvl="3" w:tplc="0409000F" w:tentative="1">
      <w:start w:val="1"/>
      <w:numFmt w:val="decimal"/>
      <w:lvlText w:val="%4."/>
      <w:lvlJc w:val="left"/>
      <w:pPr>
        <w:ind w:left="2980" w:hanging="440"/>
      </w:pPr>
    </w:lvl>
    <w:lvl w:ilvl="4" w:tplc="04090019" w:tentative="1">
      <w:start w:val="1"/>
      <w:numFmt w:val="lowerLetter"/>
      <w:lvlText w:val="%5)"/>
      <w:lvlJc w:val="left"/>
      <w:pPr>
        <w:ind w:left="3420" w:hanging="440"/>
      </w:pPr>
    </w:lvl>
    <w:lvl w:ilvl="5" w:tplc="0409001B" w:tentative="1">
      <w:start w:val="1"/>
      <w:numFmt w:val="lowerRoman"/>
      <w:lvlText w:val="%6."/>
      <w:lvlJc w:val="right"/>
      <w:pPr>
        <w:ind w:left="3860" w:hanging="440"/>
      </w:pPr>
    </w:lvl>
    <w:lvl w:ilvl="6" w:tplc="0409000F" w:tentative="1">
      <w:start w:val="1"/>
      <w:numFmt w:val="decimal"/>
      <w:lvlText w:val="%7."/>
      <w:lvlJc w:val="left"/>
      <w:pPr>
        <w:ind w:left="4300" w:hanging="440"/>
      </w:pPr>
    </w:lvl>
    <w:lvl w:ilvl="7" w:tplc="04090019" w:tentative="1">
      <w:start w:val="1"/>
      <w:numFmt w:val="lowerLetter"/>
      <w:lvlText w:val="%8)"/>
      <w:lvlJc w:val="left"/>
      <w:pPr>
        <w:ind w:left="4740" w:hanging="440"/>
      </w:pPr>
    </w:lvl>
    <w:lvl w:ilvl="8" w:tplc="0409001B" w:tentative="1">
      <w:start w:val="1"/>
      <w:numFmt w:val="lowerRoman"/>
      <w:lvlText w:val="%9."/>
      <w:lvlJc w:val="right"/>
      <w:pPr>
        <w:ind w:left="5180" w:hanging="440"/>
      </w:pPr>
    </w:lvl>
  </w:abstractNum>
  <w:abstractNum w:abstractNumId="3" w15:restartNumberingAfterBreak="0">
    <w:nsid w:val="18DB4505"/>
    <w:multiLevelType w:val="hybridMultilevel"/>
    <w:tmpl w:val="B4081D3A"/>
    <w:lvl w:ilvl="0" w:tplc="A0F45F8A">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250A2FDD"/>
    <w:multiLevelType w:val="multilevel"/>
    <w:tmpl w:val="688074A6"/>
    <w:numStyleLink w:val="1"/>
  </w:abstractNum>
  <w:abstractNum w:abstractNumId="5" w15:restartNumberingAfterBreak="0">
    <w:nsid w:val="277C7F13"/>
    <w:multiLevelType w:val="multilevel"/>
    <w:tmpl w:val="688074A6"/>
    <w:styleLink w:val="1"/>
    <w:lvl w:ilvl="0">
      <w:start w:val="1"/>
      <w:numFmt w:val="decimal"/>
      <w:lvlText w:val="%1、"/>
      <w:lvlJc w:val="left"/>
      <w:pPr>
        <w:ind w:left="1360" w:hanging="720"/>
      </w:pPr>
      <w:rPr>
        <w:rFonts w:hint="default"/>
      </w:rPr>
    </w:lvl>
    <w:lvl w:ilvl="1">
      <w:start w:val="1"/>
      <w:numFmt w:val="decimal"/>
      <w:lvlText w:val="%2）"/>
      <w:lvlJc w:val="left"/>
      <w:pPr>
        <w:ind w:left="1520" w:hanging="440"/>
      </w:pPr>
      <w:rPr>
        <w:rFonts w:ascii="Times New Roman" w:hAnsi="Times New Roman" w:hint="default"/>
      </w:rPr>
    </w:lvl>
    <w:lvl w:ilvl="2">
      <w:start w:val="1"/>
      <w:numFmt w:val="lowerRoman"/>
      <w:lvlText w:val="%3."/>
      <w:lvlJc w:val="right"/>
      <w:pPr>
        <w:ind w:left="1960" w:hanging="440"/>
      </w:pPr>
      <w:rPr>
        <w:rFonts w:hint="eastAsia"/>
      </w:rPr>
    </w:lvl>
    <w:lvl w:ilvl="3">
      <w:start w:val="1"/>
      <w:numFmt w:val="decimal"/>
      <w:lvlText w:val="%4."/>
      <w:lvlJc w:val="left"/>
      <w:pPr>
        <w:ind w:left="2400" w:hanging="440"/>
      </w:pPr>
      <w:rPr>
        <w:rFonts w:hint="eastAsia"/>
      </w:rPr>
    </w:lvl>
    <w:lvl w:ilvl="4">
      <w:start w:val="1"/>
      <w:numFmt w:val="lowerLetter"/>
      <w:lvlText w:val="%5)"/>
      <w:lvlJc w:val="left"/>
      <w:pPr>
        <w:ind w:left="2840" w:hanging="440"/>
      </w:pPr>
      <w:rPr>
        <w:rFonts w:hint="eastAsia"/>
      </w:rPr>
    </w:lvl>
    <w:lvl w:ilvl="5">
      <w:start w:val="1"/>
      <w:numFmt w:val="lowerRoman"/>
      <w:lvlText w:val="%6."/>
      <w:lvlJc w:val="right"/>
      <w:pPr>
        <w:ind w:left="3280" w:hanging="440"/>
      </w:pPr>
      <w:rPr>
        <w:rFonts w:hint="eastAsia"/>
      </w:rPr>
    </w:lvl>
    <w:lvl w:ilvl="6">
      <w:start w:val="1"/>
      <w:numFmt w:val="decimal"/>
      <w:lvlText w:val="%7."/>
      <w:lvlJc w:val="left"/>
      <w:pPr>
        <w:ind w:left="3720" w:hanging="440"/>
      </w:pPr>
      <w:rPr>
        <w:rFonts w:hint="eastAsia"/>
      </w:rPr>
    </w:lvl>
    <w:lvl w:ilvl="7">
      <w:start w:val="1"/>
      <w:numFmt w:val="lowerLetter"/>
      <w:lvlText w:val="%8)"/>
      <w:lvlJc w:val="left"/>
      <w:pPr>
        <w:ind w:left="4160" w:hanging="440"/>
      </w:pPr>
      <w:rPr>
        <w:rFonts w:hint="eastAsia"/>
      </w:rPr>
    </w:lvl>
    <w:lvl w:ilvl="8">
      <w:start w:val="1"/>
      <w:numFmt w:val="lowerRoman"/>
      <w:lvlText w:val="%9."/>
      <w:lvlJc w:val="right"/>
      <w:pPr>
        <w:ind w:left="4600" w:hanging="440"/>
      </w:pPr>
      <w:rPr>
        <w:rFonts w:hint="eastAsia"/>
      </w:rPr>
    </w:lvl>
  </w:abstractNum>
  <w:abstractNum w:abstractNumId="6" w15:restartNumberingAfterBreak="0">
    <w:nsid w:val="433B61DB"/>
    <w:multiLevelType w:val="hybridMultilevel"/>
    <w:tmpl w:val="B26EB14E"/>
    <w:lvl w:ilvl="0" w:tplc="04090011">
      <w:start w:val="1"/>
      <w:numFmt w:val="decimal"/>
      <w:lvlText w:val="%1)"/>
      <w:lvlJc w:val="left"/>
      <w:pPr>
        <w:ind w:left="1560" w:hanging="440"/>
      </w:p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abstractNum w:abstractNumId="7" w15:restartNumberingAfterBreak="0">
    <w:nsid w:val="50952174"/>
    <w:multiLevelType w:val="hybridMultilevel"/>
    <w:tmpl w:val="54D6F6D0"/>
    <w:lvl w:ilvl="0" w:tplc="04090011">
      <w:start w:val="1"/>
      <w:numFmt w:val="decimal"/>
      <w:lvlText w:val="%1)"/>
      <w:lvlJc w:val="left"/>
      <w:pPr>
        <w:ind w:left="1560" w:hanging="440"/>
      </w:p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abstractNum w:abstractNumId="8" w15:restartNumberingAfterBreak="0">
    <w:nsid w:val="65B81980"/>
    <w:multiLevelType w:val="hybridMultilevel"/>
    <w:tmpl w:val="D38A026C"/>
    <w:lvl w:ilvl="0" w:tplc="A0F45F8A">
      <w:start w:val="1"/>
      <w:numFmt w:val="decimal"/>
      <w:lvlText w:val="%1、"/>
      <w:lvlJc w:val="left"/>
      <w:pPr>
        <w:ind w:left="1080" w:hanging="44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9" w15:restartNumberingAfterBreak="0">
    <w:nsid w:val="6ECB21B7"/>
    <w:multiLevelType w:val="hybridMultilevel"/>
    <w:tmpl w:val="3288EB94"/>
    <w:lvl w:ilvl="0" w:tplc="04090011">
      <w:start w:val="1"/>
      <w:numFmt w:val="decimal"/>
      <w:lvlText w:val="%1)"/>
      <w:lvlJc w:val="left"/>
      <w:pPr>
        <w:ind w:left="1660" w:hanging="440"/>
      </w:pPr>
    </w:lvl>
    <w:lvl w:ilvl="1" w:tplc="04090019" w:tentative="1">
      <w:start w:val="1"/>
      <w:numFmt w:val="lowerLetter"/>
      <w:lvlText w:val="%2)"/>
      <w:lvlJc w:val="left"/>
      <w:pPr>
        <w:ind w:left="2100" w:hanging="440"/>
      </w:pPr>
    </w:lvl>
    <w:lvl w:ilvl="2" w:tplc="0409001B" w:tentative="1">
      <w:start w:val="1"/>
      <w:numFmt w:val="lowerRoman"/>
      <w:lvlText w:val="%3."/>
      <w:lvlJc w:val="right"/>
      <w:pPr>
        <w:ind w:left="2540" w:hanging="440"/>
      </w:pPr>
    </w:lvl>
    <w:lvl w:ilvl="3" w:tplc="0409000F" w:tentative="1">
      <w:start w:val="1"/>
      <w:numFmt w:val="decimal"/>
      <w:lvlText w:val="%4."/>
      <w:lvlJc w:val="left"/>
      <w:pPr>
        <w:ind w:left="2980" w:hanging="440"/>
      </w:pPr>
    </w:lvl>
    <w:lvl w:ilvl="4" w:tplc="04090019" w:tentative="1">
      <w:start w:val="1"/>
      <w:numFmt w:val="lowerLetter"/>
      <w:lvlText w:val="%5)"/>
      <w:lvlJc w:val="left"/>
      <w:pPr>
        <w:ind w:left="3420" w:hanging="440"/>
      </w:pPr>
    </w:lvl>
    <w:lvl w:ilvl="5" w:tplc="0409001B" w:tentative="1">
      <w:start w:val="1"/>
      <w:numFmt w:val="lowerRoman"/>
      <w:lvlText w:val="%6."/>
      <w:lvlJc w:val="right"/>
      <w:pPr>
        <w:ind w:left="3860" w:hanging="440"/>
      </w:pPr>
    </w:lvl>
    <w:lvl w:ilvl="6" w:tplc="0409000F" w:tentative="1">
      <w:start w:val="1"/>
      <w:numFmt w:val="decimal"/>
      <w:lvlText w:val="%7."/>
      <w:lvlJc w:val="left"/>
      <w:pPr>
        <w:ind w:left="4300" w:hanging="440"/>
      </w:pPr>
    </w:lvl>
    <w:lvl w:ilvl="7" w:tplc="04090019" w:tentative="1">
      <w:start w:val="1"/>
      <w:numFmt w:val="lowerLetter"/>
      <w:lvlText w:val="%8)"/>
      <w:lvlJc w:val="left"/>
      <w:pPr>
        <w:ind w:left="4740" w:hanging="440"/>
      </w:pPr>
    </w:lvl>
    <w:lvl w:ilvl="8" w:tplc="0409001B" w:tentative="1">
      <w:start w:val="1"/>
      <w:numFmt w:val="lowerRoman"/>
      <w:lvlText w:val="%9."/>
      <w:lvlJc w:val="right"/>
      <w:pPr>
        <w:ind w:left="5180" w:hanging="440"/>
      </w:pPr>
    </w:lvl>
  </w:abstractNum>
  <w:abstractNum w:abstractNumId="10" w15:restartNumberingAfterBreak="0">
    <w:nsid w:val="798A7A29"/>
    <w:multiLevelType w:val="hybridMultilevel"/>
    <w:tmpl w:val="B5A05338"/>
    <w:lvl w:ilvl="0" w:tplc="04090011">
      <w:start w:val="1"/>
      <w:numFmt w:val="decimal"/>
      <w:lvlText w:val="%1)"/>
      <w:lvlJc w:val="left"/>
      <w:pPr>
        <w:ind w:left="1800" w:hanging="440"/>
      </w:pPr>
    </w:lvl>
    <w:lvl w:ilvl="1" w:tplc="04090019" w:tentative="1">
      <w:start w:val="1"/>
      <w:numFmt w:val="lowerLetter"/>
      <w:lvlText w:val="%2)"/>
      <w:lvlJc w:val="left"/>
      <w:pPr>
        <w:ind w:left="2240" w:hanging="440"/>
      </w:pPr>
    </w:lvl>
    <w:lvl w:ilvl="2" w:tplc="0409001B" w:tentative="1">
      <w:start w:val="1"/>
      <w:numFmt w:val="lowerRoman"/>
      <w:lvlText w:val="%3."/>
      <w:lvlJc w:val="right"/>
      <w:pPr>
        <w:ind w:left="2680" w:hanging="440"/>
      </w:pPr>
    </w:lvl>
    <w:lvl w:ilvl="3" w:tplc="0409000F" w:tentative="1">
      <w:start w:val="1"/>
      <w:numFmt w:val="decimal"/>
      <w:lvlText w:val="%4."/>
      <w:lvlJc w:val="left"/>
      <w:pPr>
        <w:ind w:left="3120" w:hanging="440"/>
      </w:pPr>
    </w:lvl>
    <w:lvl w:ilvl="4" w:tplc="04090019" w:tentative="1">
      <w:start w:val="1"/>
      <w:numFmt w:val="lowerLetter"/>
      <w:lvlText w:val="%5)"/>
      <w:lvlJc w:val="left"/>
      <w:pPr>
        <w:ind w:left="3560" w:hanging="440"/>
      </w:pPr>
    </w:lvl>
    <w:lvl w:ilvl="5" w:tplc="0409001B" w:tentative="1">
      <w:start w:val="1"/>
      <w:numFmt w:val="lowerRoman"/>
      <w:lvlText w:val="%6."/>
      <w:lvlJc w:val="right"/>
      <w:pPr>
        <w:ind w:left="4000" w:hanging="440"/>
      </w:pPr>
    </w:lvl>
    <w:lvl w:ilvl="6" w:tplc="0409000F" w:tentative="1">
      <w:start w:val="1"/>
      <w:numFmt w:val="decimal"/>
      <w:lvlText w:val="%7."/>
      <w:lvlJc w:val="left"/>
      <w:pPr>
        <w:ind w:left="4440" w:hanging="440"/>
      </w:pPr>
    </w:lvl>
    <w:lvl w:ilvl="7" w:tplc="04090019" w:tentative="1">
      <w:start w:val="1"/>
      <w:numFmt w:val="lowerLetter"/>
      <w:lvlText w:val="%8)"/>
      <w:lvlJc w:val="left"/>
      <w:pPr>
        <w:ind w:left="4880" w:hanging="440"/>
      </w:pPr>
    </w:lvl>
    <w:lvl w:ilvl="8" w:tplc="0409001B" w:tentative="1">
      <w:start w:val="1"/>
      <w:numFmt w:val="lowerRoman"/>
      <w:lvlText w:val="%9."/>
      <w:lvlJc w:val="right"/>
      <w:pPr>
        <w:ind w:left="5320" w:hanging="440"/>
      </w:pPr>
    </w:lvl>
  </w:abstractNum>
  <w:abstractNum w:abstractNumId="11" w15:restartNumberingAfterBreak="0">
    <w:nsid w:val="7D0A341D"/>
    <w:multiLevelType w:val="hybridMultilevel"/>
    <w:tmpl w:val="E216EEC6"/>
    <w:lvl w:ilvl="0" w:tplc="04090011">
      <w:start w:val="1"/>
      <w:numFmt w:val="decimal"/>
      <w:lvlText w:val="%1)"/>
      <w:lvlJc w:val="left"/>
      <w:pPr>
        <w:ind w:left="1720" w:hanging="440"/>
      </w:pPr>
    </w:lvl>
    <w:lvl w:ilvl="1" w:tplc="04090019" w:tentative="1">
      <w:start w:val="1"/>
      <w:numFmt w:val="lowerLetter"/>
      <w:lvlText w:val="%2)"/>
      <w:lvlJc w:val="left"/>
      <w:pPr>
        <w:ind w:left="2160" w:hanging="440"/>
      </w:pPr>
    </w:lvl>
    <w:lvl w:ilvl="2" w:tplc="0409001B" w:tentative="1">
      <w:start w:val="1"/>
      <w:numFmt w:val="lowerRoman"/>
      <w:lvlText w:val="%3."/>
      <w:lvlJc w:val="right"/>
      <w:pPr>
        <w:ind w:left="2600" w:hanging="440"/>
      </w:pPr>
    </w:lvl>
    <w:lvl w:ilvl="3" w:tplc="0409000F" w:tentative="1">
      <w:start w:val="1"/>
      <w:numFmt w:val="decimal"/>
      <w:lvlText w:val="%4."/>
      <w:lvlJc w:val="left"/>
      <w:pPr>
        <w:ind w:left="3040" w:hanging="440"/>
      </w:pPr>
    </w:lvl>
    <w:lvl w:ilvl="4" w:tplc="04090019" w:tentative="1">
      <w:start w:val="1"/>
      <w:numFmt w:val="lowerLetter"/>
      <w:lvlText w:val="%5)"/>
      <w:lvlJc w:val="left"/>
      <w:pPr>
        <w:ind w:left="3480" w:hanging="440"/>
      </w:pPr>
    </w:lvl>
    <w:lvl w:ilvl="5" w:tplc="0409001B" w:tentative="1">
      <w:start w:val="1"/>
      <w:numFmt w:val="lowerRoman"/>
      <w:lvlText w:val="%6."/>
      <w:lvlJc w:val="right"/>
      <w:pPr>
        <w:ind w:left="3920" w:hanging="440"/>
      </w:pPr>
    </w:lvl>
    <w:lvl w:ilvl="6" w:tplc="0409000F" w:tentative="1">
      <w:start w:val="1"/>
      <w:numFmt w:val="decimal"/>
      <w:lvlText w:val="%7."/>
      <w:lvlJc w:val="left"/>
      <w:pPr>
        <w:ind w:left="4360" w:hanging="440"/>
      </w:pPr>
    </w:lvl>
    <w:lvl w:ilvl="7" w:tplc="04090019" w:tentative="1">
      <w:start w:val="1"/>
      <w:numFmt w:val="lowerLetter"/>
      <w:lvlText w:val="%8)"/>
      <w:lvlJc w:val="left"/>
      <w:pPr>
        <w:ind w:left="4800" w:hanging="440"/>
      </w:pPr>
    </w:lvl>
    <w:lvl w:ilvl="8" w:tplc="0409001B" w:tentative="1">
      <w:start w:val="1"/>
      <w:numFmt w:val="lowerRoman"/>
      <w:lvlText w:val="%9."/>
      <w:lvlJc w:val="right"/>
      <w:pPr>
        <w:ind w:left="5240" w:hanging="440"/>
      </w:pPr>
    </w:lvl>
  </w:abstractNum>
  <w:abstractNum w:abstractNumId="12" w15:restartNumberingAfterBreak="0">
    <w:nsid w:val="7D0D4072"/>
    <w:multiLevelType w:val="hybridMultilevel"/>
    <w:tmpl w:val="32100A46"/>
    <w:lvl w:ilvl="0" w:tplc="04090011">
      <w:start w:val="1"/>
      <w:numFmt w:val="decimal"/>
      <w:lvlText w:val="%1)"/>
      <w:lvlJc w:val="left"/>
      <w:pPr>
        <w:ind w:left="1800" w:hanging="440"/>
      </w:pPr>
    </w:lvl>
    <w:lvl w:ilvl="1" w:tplc="04090019" w:tentative="1">
      <w:start w:val="1"/>
      <w:numFmt w:val="lowerLetter"/>
      <w:lvlText w:val="%2)"/>
      <w:lvlJc w:val="left"/>
      <w:pPr>
        <w:ind w:left="2240" w:hanging="440"/>
      </w:pPr>
    </w:lvl>
    <w:lvl w:ilvl="2" w:tplc="0409001B" w:tentative="1">
      <w:start w:val="1"/>
      <w:numFmt w:val="lowerRoman"/>
      <w:lvlText w:val="%3."/>
      <w:lvlJc w:val="right"/>
      <w:pPr>
        <w:ind w:left="2680" w:hanging="440"/>
      </w:pPr>
    </w:lvl>
    <w:lvl w:ilvl="3" w:tplc="0409000F" w:tentative="1">
      <w:start w:val="1"/>
      <w:numFmt w:val="decimal"/>
      <w:lvlText w:val="%4."/>
      <w:lvlJc w:val="left"/>
      <w:pPr>
        <w:ind w:left="3120" w:hanging="440"/>
      </w:pPr>
    </w:lvl>
    <w:lvl w:ilvl="4" w:tplc="04090019" w:tentative="1">
      <w:start w:val="1"/>
      <w:numFmt w:val="lowerLetter"/>
      <w:lvlText w:val="%5)"/>
      <w:lvlJc w:val="left"/>
      <w:pPr>
        <w:ind w:left="3560" w:hanging="440"/>
      </w:pPr>
    </w:lvl>
    <w:lvl w:ilvl="5" w:tplc="0409001B" w:tentative="1">
      <w:start w:val="1"/>
      <w:numFmt w:val="lowerRoman"/>
      <w:lvlText w:val="%6."/>
      <w:lvlJc w:val="right"/>
      <w:pPr>
        <w:ind w:left="4000" w:hanging="440"/>
      </w:pPr>
    </w:lvl>
    <w:lvl w:ilvl="6" w:tplc="0409000F" w:tentative="1">
      <w:start w:val="1"/>
      <w:numFmt w:val="decimal"/>
      <w:lvlText w:val="%7."/>
      <w:lvlJc w:val="left"/>
      <w:pPr>
        <w:ind w:left="4440" w:hanging="440"/>
      </w:pPr>
    </w:lvl>
    <w:lvl w:ilvl="7" w:tplc="04090019" w:tentative="1">
      <w:start w:val="1"/>
      <w:numFmt w:val="lowerLetter"/>
      <w:lvlText w:val="%8)"/>
      <w:lvlJc w:val="left"/>
      <w:pPr>
        <w:ind w:left="4880" w:hanging="440"/>
      </w:pPr>
    </w:lvl>
    <w:lvl w:ilvl="8" w:tplc="0409001B" w:tentative="1">
      <w:start w:val="1"/>
      <w:numFmt w:val="lowerRoman"/>
      <w:lvlText w:val="%9."/>
      <w:lvlJc w:val="right"/>
      <w:pPr>
        <w:ind w:left="5320" w:hanging="440"/>
      </w:pPr>
    </w:lvl>
  </w:abstractNum>
  <w:num w:numId="1" w16cid:durableId="490415910">
    <w:abstractNumId w:val="3"/>
  </w:num>
  <w:num w:numId="2" w16cid:durableId="577599453">
    <w:abstractNumId w:val="5"/>
  </w:num>
  <w:num w:numId="3" w16cid:durableId="495461745">
    <w:abstractNumId w:val="4"/>
  </w:num>
  <w:num w:numId="4" w16cid:durableId="2118285744">
    <w:abstractNumId w:val="0"/>
  </w:num>
  <w:num w:numId="5" w16cid:durableId="1966888614">
    <w:abstractNumId w:val="1"/>
  </w:num>
  <w:num w:numId="6" w16cid:durableId="1704938660">
    <w:abstractNumId w:val="8"/>
  </w:num>
  <w:num w:numId="7" w16cid:durableId="1110395267">
    <w:abstractNumId w:val="10"/>
  </w:num>
  <w:num w:numId="8" w16cid:durableId="617029008">
    <w:abstractNumId w:val="7"/>
  </w:num>
  <w:num w:numId="9" w16cid:durableId="2064062453">
    <w:abstractNumId w:val="11"/>
  </w:num>
  <w:num w:numId="10" w16cid:durableId="2111463847">
    <w:abstractNumId w:val="9"/>
  </w:num>
  <w:num w:numId="11" w16cid:durableId="622464384">
    <w:abstractNumId w:val="6"/>
  </w:num>
  <w:num w:numId="12" w16cid:durableId="1781756830">
    <w:abstractNumId w:val="2"/>
  </w:num>
  <w:num w:numId="13" w16cid:durableId="341784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DF"/>
    <w:rsid w:val="00001964"/>
    <w:rsid w:val="000100FB"/>
    <w:rsid w:val="00024C51"/>
    <w:rsid w:val="00042CDE"/>
    <w:rsid w:val="00044685"/>
    <w:rsid w:val="00052979"/>
    <w:rsid w:val="00075551"/>
    <w:rsid w:val="000B5B00"/>
    <w:rsid w:val="00104BCE"/>
    <w:rsid w:val="00104F03"/>
    <w:rsid w:val="00117CC7"/>
    <w:rsid w:val="0012138E"/>
    <w:rsid w:val="0012468B"/>
    <w:rsid w:val="00160718"/>
    <w:rsid w:val="001641A7"/>
    <w:rsid w:val="00177D08"/>
    <w:rsid w:val="00193D19"/>
    <w:rsid w:val="001A0150"/>
    <w:rsid w:val="001A0A70"/>
    <w:rsid w:val="001B4670"/>
    <w:rsid w:val="001C0C48"/>
    <w:rsid w:val="001C2532"/>
    <w:rsid w:val="001C35DA"/>
    <w:rsid w:val="001E43BE"/>
    <w:rsid w:val="001E6D88"/>
    <w:rsid w:val="001F3816"/>
    <w:rsid w:val="001F7DB5"/>
    <w:rsid w:val="00200E71"/>
    <w:rsid w:val="002036FD"/>
    <w:rsid w:val="0020541D"/>
    <w:rsid w:val="0023202C"/>
    <w:rsid w:val="002362E4"/>
    <w:rsid w:val="00251826"/>
    <w:rsid w:val="002541DD"/>
    <w:rsid w:val="002B177B"/>
    <w:rsid w:val="002C5F40"/>
    <w:rsid w:val="00310648"/>
    <w:rsid w:val="003210BA"/>
    <w:rsid w:val="00363124"/>
    <w:rsid w:val="003743BC"/>
    <w:rsid w:val="0039125E"/>
    <w:rsid w:val="003A1B78"/>
    <w:rsid w:val="003B1469"/>
    <w:rsid w:val="003D5F12"/>
    <w:rsid w:val="003F6705"/>
    <w:rsid w:val="00403F25"/>
    <w:rsid w:val="00404733"/>
    <w:rsid w:val="00422831"/>
    <w:rsid w:val="00432341"/>
    <w:rsid w:val="004541EC"/>
    <w:rsid w:val="00473435"/>
    <w:rsid w:val="00495B22"/>
    <w:rsid w:val="004D1E18"/>
    <w:rsid w:val="004D258B"/>
    <w:rsid w:val="004E19AE"/>
    <w:rsid w:val="00520022"/>
    <w:rsid w:val="005376A8"/>
    <w:rsid w:val="00544B6C"/>
    <w:rsid w:val="00597B81"/>
    <w:rsid w:val="005B6968"/>
    <w:rsid w:val="005C7A93"/>
    <w:rsid w:val="005D71F5"/>
    <w:rsid w:val="005E046A"/>
    <w:rsid w:val="005E49A3"/>
    <w:rsid w:val="00605A00"/>
    <w:rsid w:val="0061195E"/>
    <w:rsid w:val="00691412"/>
    <w:rsid w:val="006F0D89"/>
    <w:rsid w:val="006F5DD0"/>
    <w:rsid w:val="00704046"/>
    <w:rsid w:val="0070514F"/>
    <w:rsid w:val="00710C30"/>
    <w:rsid w:val="007253D2"/>
    <w:rsid w:val="007430FC"/>
    <w:rsid w:val="007471DB"/>
    <w:rsid w:val="00755AAA"/>
    <w:rsid w:val="00787787"/>
    <w:rsid w:val="00797A8F"/>
    <w:rsid w:val="007B35FE"/>
    <w:rsid w:val="007E68A3"/>
    <w:rsid w:val="007E7565"/>
    <w:rsid w:val="007F1235"/>
    <w:rsid w:val="00820C98"/>
    <w:rsid w:val="00826227"/>
    <w:rsid w:val="00847DD7"/>
    <w:rsid w:val="00860D07"/>
    <w:rsid w:val="0086260F"/>
    <w:rsid w:val="00863BBE"/>
    <w:rsid w:val="0087799C"/>
    <w:rsid w:val="0088231E"/>
    <w:rsid w:val="0089274C"/>
    <w:rsid w:val="00897699"/>
    <w:rsid w:val="008A4226"/>
    <w:rsid w:val="008A6B94"/>
    <w:rsid w:val="008B3925"/>
    <w:rsid w:val="008C30FA"/>
    <w:rsid w:val="008D11CA"/>
    <w:rsid w:val="008D1D37"/>
    <w:rsid w:val="008E41EF"/>
    <w:rsid w:val="008F104C"/>
    <w:rsid w:val="0090750D"/>
    <w:rsid w:val="009246B0"/>
    <w:rsid w:val="00924C19"/>
    <w:rsid w:val="0095689A"/>
    <w:rsid w:val="009633B8"/>
    <w:rsid w:val="00973287"/>
    <w:rsid w:val="00991086"/>
    <w:rsid w:val="00995411"/>
    <w:rsid w:val="0099747F"/>
    <w:rsid w:val="009A6E8C"/>
    <w:rsid w:val="009D1AF2"/>
    <w:rsid w:val="00A55762"/>
    <w:rsid w:val="00A675F2"/>
    <w:rsid w:val="00A91DC5"/>
    <w:rsid w:val="00A97D1D"/>
    <w:rsid w:val="00AC5DA6"/>
    <w:rsid w:val="00AF4D02"/>
    <w:rsid w:val="00B13D50"/>
    <w:rsid w:val="00B22B1F"/>
    <w:rsid w:val="00B25F52"/>
    <w:rsid w:val="00B34DD8"/>
    <w:rsid w:val="00B47E68"/>
    <w:rsid w:val="00B81016"/>
    <w:rsid w:val="00B87A8E"/>
    <w:rsid w:val="00BC0AE5"/>
    <w:rsid w:val="00BC2ECE"/>
    <w:rsid w:val="00BE1780"/>
    <w:rsid w:val="00BF2F3B"/>
    <w:rsid w:val="00BF4059"/>
    <w:rsid w:val="00BF71E2"/>
    <w:rsid w:val="00C14B2C"/>
    <w:rsid w:val="00C244FE"/>
    <w:rsid w:val="00C32987"/>
    <w:rsid w:val="00C50807"/>
    <w:rsid w:val="00C676AC"/>
    <w:rsid w:val="00C825FB"/>
    <w:rsid w:val="00C86C0E"/>
    <w:rsid w:val="00C921C4"/>
    <w:rsid w:val="00C95DCA"/>
    <w:rsid w:val="00C96485"/>
    <w:rsid w:val="00CA6274"/>
    <w:rsid w:val="00CB5E73"/>
    <w:rsid w:val="00CC60E0"/>
    <w:rsid w:val="00CD7A92"/>
    <w:rsid w:val="00D06E17"/>
    <w:rsid w:val="00D23F19"/>
    <w:rsid w:val="00D24461"/>
    <w:rsid w:val="00D278B7"/>
    <w:rsid w:val="00D4679B"/>
    <w:rsid w:val="00D46EF4"/>
    <w:rsid w:val="00D74FB3"/>
    <w:rsid w:val="00D8408F"/>
    <w:rsid w:val="00DA4EBB"/>
    <w:rsid w:val="00DF7161"/>
    <w:rsid w:val="00E251DF"/>
    <w:rsid w:val="00E41B69"/>
    <w:rsid w:val="00E442C6"/>
    <w:rsid w:val="00E51309"/>
    <w:rsid w:val="00E57074"/>
    <w:rsid w:val="00E64BB8"/>
    <w:rsid w:val="00E71CDC"/>
    <w:rsid w:val="00ED6FA4"/>
    <w:rsid w:val="00F2445B"/>
    <w:rsid w:val="00F27753"/>
    <w:rsid w:val="00F66968"/>
    <w:rsid w:val="00F671E1"/>
    <w:rsid w:val="00F8412B"/>
    <w:rsid w:val="00FA3644"/>
    <w:rsid w:val="00FA4336"/>
    <w:rsid w:val="00FB6833"/>
    <w:rsid w:val="00FC339A"/>
    <w:rsid w:val="00FC549D"/>
    <w:rsid w:val="00FD3E58"/>
    <w:rsid w:val="00FD6C17"/>
    <w:rsid w:val="00FD7B94"/>
    <w:rsid w:val="00FF0360"/>
    <w:rsid w:val="00FF3A37"/>
    <w:rsid w:val="00FF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72628"/>
  <w15:chartTrackingRefBased/>
  <w15:docId w15:val="{5CF9A9AB-7262-4053-BDA1-4BE23980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C30"/>
    <w:pPr>
      <w:widowControl w:val="0"/>
      <w:spacing w:after="0" w:line="240" w:lineRule="auto"/>
      <w:jc w:val="both"/>
    </w:pPr>
    <w:rPr>
      <w:rFonts w:ascii="Times New Roman" w:eastAsia="宋体" w:hAnsi="Times New Roman" w:cs="Times New Roman"/>
      <w:sz w:val="21"/>
      <w14:ligatures w14:val="none"/>
    </w:rPr>
  </w:style>
  <w:style w:type="paragraph" w:styleId="10">
    <w:name w:val="heading 1"/>
    <w:basedOn w:val="a"/>
    <w:next w:val="a"/>
    <w:link w:val="11"/>
    <w:uiPriority w:val="9"/>
    <w:qFormat/>
    <w:rsid w:val="00E251DF"/>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E251DF"/>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E251DF"/>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E251DF"/>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E251DF"/>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E251DF"/>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E251DF"/>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E251DF"/>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E251DF"/>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E25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1DF"/>
    <w:rPr>
      <w:rFonts w:cstheme="majorBidi"/>
      <w:color w:val="2F5496" w:themeColor="accent1" w:themeShade="BF"/>
      <w:sz w:val="28"/>
      <w:szCs w:val="28"/>
    </w:rPr>
  </w:style>
  <w:style w:type="character" w:customStyle="1" w:styleId="50">
    <w:name w:val="标题 5 字符"/>
    <w:basedOn w:val="a0"/>
    <w:link w:val="5"/>
    <w:uiPriority w:val="9"/>
    <w:semiHidden/>
    <w:rsid w:val="00E251DF"/>
    <w:rPr>
      <w:rFonts w:cstheme="majorBidi"/>
      <w:color w:val="2F5496" w:themeColor="accent1" w:themeShade="BF"/>
      <w:sz w:val="24"/>
    </w:rPr>
  </w:style>
  <w:style w:type="character" w:customStyle="1" w:styleId="60">
    <w:name w:val="标题 6 字符"/>
    <w:basedOn w:val="a0"/>
    <w:link w:val="6"/>
    <w:uiPriority w:val="9"/>
    <w:semiHidden/>
    <w:rsid w:val="00E251DF"/>
    <w:rPr>
      <w:rFonts w:cstheme="majorBidi"/>
      <w:b/>
      <w:bCs/>
      <w:color w:val="2F5496" w:themeColor="accent1" w:themeShade="BF"/>
    </w:rPr>
  </w:style>
  <w:style w:type="character" w:customStyle="1" w:styleId="70">
    <w:name w:val="标题 7 字符"/>
    <w:basedOn w:val="a0"/>
    <w:link w:val="7"/>
    <w:uiPriority w:val="9"/>
    <w:semiHidden/>
    <w:rsid w:val="00E251DF"/>
    <w:rPr>
      <w:rFonts w:cstheme="majorBidi"/>
      <w:b/>
      <w:bCs/>
      <w:color w:val="595959" w:themeColor="text1" w:themeTint="A6"/>
    </w:rPr>
  </w:style>
  <w:style w:type="character" w:customStyle="1" w:styleId="80">
    <w:name w:val="标题 8 字符"/>
    <w:basedOn w:val="a0"/>
    <w:link w:val="8"/>
    <w:uiPriority w:val="9"/>
    <w:semiHidden/>
    <w:rsid w:val="00E251DF"/>
    <w:rPr>
      <w:rFonts w:cstheme="majorBidi"/>
      <w:color w:val="595959" w:themeColor="text1" w:themeTint="A6"/>
    </w:rPr>
  </w:style>
  <w:style w:type="character" w:customStyle="1" w:styleId="90">
    <w:name w:val="标题 9 字符"/>
    <w:basedOn w:val="a0"/>
    <w:link w:val="9"/>
    <w:uiPriority w:val="9"/>
    <w:semiHidden/>
    <w:rsid w:val="00E251DF"/>
    <w:rPr>
      <w:rFonts w:eastAsiaTheme="majorEastAsia" w:cstheme="majorBidi"/>
      <w:color w:val="595959" w:themeColor="text1" w:themeTint="A6"/>
    </w:rPr>
  </w:style>
  <w:style w:type="paragraph" w:styleId="a3">
    <w:name w:val="Title"/>
    <w:basedOn w:val="a"/>
    <w:next w:val="a"/>
    <w:link w:val="a4"/>
    <w:uiPriority w:val="10"/>
    <w:qFormat/>
    <w:rsid w:val="00E251D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25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1D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E25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1DF"/>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E251DF"/>
    <w:rPr>
      <w:i/>
      <w:iCs/>
      <w:color w:val="404040" w:themeColor="text1" w:themeTint="BF"/>
    </w:rPr>
  </w:style>
  <w:style w:type="paragraph" w:styleId="a9">
    <w:name w:val="List Paragraph"/>
    <w:basedOn w:val="a"/>
    <w:uiPriority w:val="34"/>
    <w:qFormat/>
    <w:rsid w:val="00E251DF"/>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E251DF"/>
    <w:rPr>
      <w:i/>
      <w:iCs/>
      <w:color w:val="2F5496" w:themeColor="accent1" w:themeShade="BF"/>
    </w:rPr>
  </w:style>
  <w:style w:type="paragraph" w:styleId="ab">
    <w:name w:val="Intense Quote"/>
    <w:basedOn w:val="a"/>
    <w:next w:val="a"/>
    <w:link w:val="ac"/>
    <w:uiPriority w:val="30"/>
    <w:qFormat/>
    <w:rsid w:val="00E251D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E251DF"/>
    <w:rPr>
      <w:i/>
      <w:iCs/>
      <w:color w:val="2F5496" w:themeColor="accent1" w:themeShade="BF"/>
    </w:rPr>
  </w:style>
  <w:style w:type="character" w:styleId="ad">
    <w:name w:val="Intense Reference"/>
    <w:basedOn w:val="a0"/>
    <w:uiPriority w:val="32"/>
    <w:qFormat/>
    <w:rsid w:val="00E251DF"/>
    <w:rPr>
      <w:b/>
      <w:bCs/>
      <w:smallCaps/>
      <w:color w:val="2F5496" w:themeColor="accent1" w:themeShade="BF"/>
      <w:spacing w:val="5"/>
    </w:rPr>
  </w:style>
  <w:style w:type="paragraph" w:styleId="ae">
    <w:name w:val="header"/>
    <w:basedOn w:val="a"/>
    <w:link w:val="af"/>
    <w:unhideWhenUsed/>
    <w:rsid w:val="00710C30"/>
    <w:pPr>
      <w:tabs>
        <w:tab w:val="center" w:pos="4513"/>
        <w:tab w:val="right" w:pos="902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rsid w:val="00710C30"/>
    <w:rPr>
      <w:sz w:val="18"/>
      <w:szCs w:val="18"/>
    </w:rPr>
  </w:style>
  <w:style w:type="paragraph" w:styleId="af0">
    <w:name w:val="footer"/>
    <w:basedOn w:val="a"/>
    <w:link w:val="af1"/>
    <w:uiPriority w:val="99"/>
    <w:unhideWhenUsed/>
    <w:rsid w:val="00710C30"/>
    <w:pPr>
      <w:tabs>
        <w:tab w:val="center" w:pos="4513"/>
        <w:tab w:val="right" w:pos="902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710C30"/>
    <w:rPr>
      <w:sz w:val="18"/>
      <w:szCs w:val="18"/>
    </w:rPr>
  </w:style>
  <w:style w:type="paragraph" w:styleId="af2">
    <w:name w:val="Body Text Indent"/>
    <w:basedOn w:val="a"/>
    <w:link w:val="af3"/>
    <w:rsid w:val="00710C30"/>
    <w:pPr>
      <w:spacing w:after="120"/>
      <w:ind w:leftChars="200" w:left="420"/>
    </w:pPr>
  </w:style>
  <w:style w:type="character" w:customStyle="1" w:styleId="af3">
    <w:name w:val="正文文本缩进 字符"/>
    <w:basedOn w:val="a0"/>
    <w:link w:val="af2"/>
    <w:rsid w:val="00710C30"/>
    <w:rPr>
      <w:rFonts w:ascii="Times New Roman" w:eastAsia="宋体" w:hAnsi="Times New Roman" w:cs="Times New Roman"/>
      <w:sz w:val="21"/>
      <w14:ligatures w14:val="none"/>
    </w:rPr>
  </w:style>
  <w:style w:type="paragraph" w:styleId="af4">
    <w:name w:val="Revision"/>
    <w:hidden/>
    <w:uiPriority w:val="99"/>
    <w:semiHidden/>
    <w:rsid w:val="00FC549D"/>
    <w:pPr>
      <w:spacing w:after="0" w:line="240" w:lineRule="auto"/>
    </w:pPr>
    <w:rPr>
      <w:rFonts w:ascii="Times New Roman" w:eastAsia="宋体" w:hAnsi="Times New Roman" w:cs="Times New Roman"/>
      <w:sz w:val="21"/>
      <w14:ligatures w14:val="none"/>
    </w:rPr>
  </w:style>
  <w:style w:type="numbering" w:customStyle="1" w:styleId="1">
    <w:name w:val="样式1"/>
    <w:uiPriority w:val="99"/>
    <w:rsid w:val="002C5F40"/>
    <w:pPr>
      <w:numPr>
        <w:numId w:val="2"/>
      </w:numPr>
    </w:pPr>
  </w:style>
  <w:style w:type="paragraph" w:styleId="af5">
    <w:name w:val="Balloon Text"/>
    <w:basedOn w:val="a"/>
    <w:link w:val="af6"/>
    <w:uiPriority w:val="99"/>
    <w:semiHidden/>
    <w:unhideWhenUsed/>
    <w:rsid w:val="00117CC7"/>
    <w:rPr>
      <w:sz w:val="18"/>
      <w:szCs w:val="18"/>
    </w:rPr>
  </w:style>
  <w:style w:type="character" w:customStyle="1" w:styleId="af6">
    <w:name w:val="批注框文本 字符"/>
    <w:basedOn w:val="a0"/>
    <w:link w:val="af5"/>
    <w:uiPriority w:val="99"/>
    <w:semiHidden/>
    <w:rsid w:val="00117CC7"/>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1335</Words>
  <Characters>1550</Characters>
  <Application>Microsoft Office Word</Application>
  <DocSecurity>0</DocSecurity>
  <Lines>73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yuhe liao</dc:creator>
  <cp:keywords/>
  <dc:description/>
  <cp:lastModifiedBy>yuhe liao</cp:lastModifiedBy>
  <cp:revision>5</cp:revision>
  <dcterms:created xsi:type="dcterms:W3CDTF">2025-10-08T07:51:00Z</dcterms:created>
  <dcterms:modified xsi:type="dcterms:W3CDTF">2025-10-10T04:23:00Z</dcterms:modified>
</cp:coreProperties>
</file>